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BF9C9" w14:textId="77777777" w:rsidR="002B4EFD" w:rsidRPr="00FC4088" w:rsidRDefault="002B4EFD" w:rsidP="00FC4088">
      <w:pPr>
        <w:spacing w:line="276" w:lineRule="auto"/>
        <w:rPr>
          <w:rFonts w:cstheme="minorHAnsi"/>
        </w:rPr>
      </w:pPr>
    </w:p>
    <w:p w14:paraId="387A938C" w14:textId="54869AD5" w:rsidR="00E4121E" w:rsidRPr="00FC4088" w:rsidRDefault="007065E9" w:rsidP="00FC4088">
      <w:pPr>
        <w:spacing w:line="276" w:lineRule="auto"/>
        <w:jc w:val="center"/>
        <w:rPr>
          <w:rFonts w:cstheme="minorHAnsi"/>
          <w:sz w:val="24"/>
          <w:szCs w:val="24"/>
          <w:u w:val="single"/>
        </w:rPr>
      </w:pPr>
      <w:r w:rsidRPr="00FC4088">
        <w:rPr>
          <w:rFonts w:cstheme="minorHAnsi"/>
          <w:b/>
          <w:sz w:val="24"/>
          <w:szCs w:val="24"/>
          <w:u w:val="single"/>
        </w:rPr>
        <w:t>NOTAS SOBRE INVESTIGACIÓN-ACCIÓN</w:t>
      </w:r>
      <w:r w:rsidRPr="00FC4088">
        <w:rPr>
          <w:rFonts w:cstheme="minorHAnsi"/>
          <w:sz w:val="24"/>
          <w:szCs w:val="24"/>
          <w:u w:val="single"/>
        </w:rPr>
        <w:t>.</w:t>
      </w:r>
    </w:p>
    <w:p w14:paraId="517B41B1" w14:textId="546EA78B" w:rsidR="00E4121E" w:rsidRPr="00FC4088" w:rsidRDefault="00E4121E" w:rsidP="00FC4088">
      <w:pPr>
        <w:spacing w:line="276" w:lineRule="auto"/>
        <w:jc w:val="right"/>
        <w:rPr>
          <w:rFonts w:cstheme="minorHAnsi"/>
        </w:rPr>
      </w:pPr>
      <w:r w:rsidRPr="00FC4088">
        <w:rPr>
          <w:rFonts w:cstheme="minorHAnsi"/>
        </w:rPr>
        <w:t>Araceli de Tezanos</w:t>
      </w:r>
    </w:p>
    <w:p w14:paraId="0094095B" w14:textId="77777777" w:rsidR="00E4121E" w:rsidRPr="00FC4088" w:rsidRDefault="00E4121E" w:rsidP="00FC4088">
      <w:pPr>
        <w:pStyle w:val="Prrafodelista"/>
        <w:numPr>
          <w:ilvl w:val="0"/>
          <w:numId w:val="3"/>
        </w:numPr>
        <w:jc w:val="both"/>
        <w:rPr>
          <w:rFonts w:cstheme="minorHAnsi"/>
          <w:b/>
          <w:lang w:val="es-CL"/>
        </w:rPr>
      </w:pPr>
      <w:r w:rsidRPr="00FC4088">
        <w:rPr>
          <w:rFonts w:cstheme="minorHAnsi"/>
          <w:b/>
          <w:lang w:val="es-CL"/>
        </w:rPr>
        <w:t>Antecedentes</w:t>
      </w:r>
    </w:p>
    <w:p w14:paraId="4A37AAAB" w14:textId="3A6F39B7" w:rsidR="00E4121E" w:rsidRPr="00FC4088" w:rsidRDefault="00E4121E" w:rsidP="00FC4088">
      <w:pPr>
        <w:spacing w:line="276" w:lineRule="auto"/>
        <w:jc w:val="both"/>
        <w:rPr>
          <w:rFonts w:cstheme="minorHAnsi"/>
        </w:rPr>
      </w:pPr>
      <w:r w:rsidRPr="00FC4088">
        <w:rPr>
          <w:rFonts w:cstheme="minorHAnsi"/>
        </w:rPr>
        <w:t xml:space="preserve">La idea de la Investigación-Acción surge en los años 40’s en Estados Unidos, donde </w:t>
      </w:r>
      <w:r w:rsidR="00D945D1" w:rsidRPr="00FC4088">
        <w:rPr>
          <w:rFonts w:cstheme="minorHAnsi"/>
        </w:rPr>
        <w:t>llegó Kurt</w:t>
      </w:r>
      <w:r w:rsidRPr="00FC4088">
        <w:rPr>
          <w:rFonts w:cstheme="minorHAnsi"/>
        </w:rPr>
        <w:t xml:space="preserve"> Lewin, psicólogo </w:t>
      </w:r>
      <w:r w:rsidR="00D945D1" w:rsidRPr="00FC4088">
        <w:rPr>
          <w:rFonts w:cstheme="minorHAnsi"/>
        </w:rPr>
        <w:t>infantil, como</w:t>
      </w:r>
      <w:r w:rsidRPr="00FC4088">
        <w:rPr>
          <w:rFonts w:cstheme="minorHAnsi"/>
        </w:rPr>
        <w:t xml:space="preserve"> refugiado alemán escapando del nazismo.  La propuesta de </w:t>
      </w:r>
      <w:r w:rsidR="00724C55" w:rsidRPr="00FC4088">
        <w:rPr>
          <w:rFonts w:cstheme="minorHAnsi"/>
        </w:rPr>
        <w:t>Lewin</w:t>
      </w:r>
      <w:r w:rsidRPr="00FC4088">
        <w:rPr>
          <w:rFonts w:cstheme="minorHAnsi"/>
        </w:rPr>
        <w:t xml:space="preserve"> consiste en investigar en entornos naturales, con el fin de cambiar una situación particular, a partir de la observación y el registro de los relatos de los sujetos involucrados en ella. Es decir, un procedimiento que se estructura en un ciclo de planificación, observación, acción y reflexión sobre el cambio. Lewin fue quien acuñó el término </w:t>
      </w:r>
      <w:r w:rsidRPr="00FC4088">
        <w:rPr>
          <w:rFonts w:cstheme="minorHAnsi"/>
          <w:b/>
        </w:rPr>
        <w:t xml:space="preserve">Investigación-Acción </w:t>
      </w:r>
      <w:r w:rsidRPr="00FC4088">
        <w:rPr>
          <w:rFonts w:cstheme="minorHAnsi"/>
        </w:rPr>
        <w:t xml:space="preserve">para nombrar esta forma de producir conocimiento donde son inseparables la indagación de la acción para resolver problemas </w:t>
      </w:r>
      <w:r w:rsidR="00D945D1" w:rsidRPr="00FC4088">
        <w:rPr>
          <w:rFonts w:cstheme="minorHAnsi"/>
        </w:rPr>
        <w:t>socioculturales</w:t>
      </w:r>
      <w:r w:rsidRPr="00FC4088">
        <w:rPr>
          <w:rFonts w:cstheme="minorHAnsi"/>
        </w:rPr>
        <w:t xml:space="preserve"> (Lewin, K. 1946; 1948).</w:t>
      </w:r>
    </w:p>
    <w:p w14:paraId="549B4E51" w14:textId="77777777" w:rsidR="00E4121E" w:rsidRPr="00FC4088" w:rsidRDefault="00E4121E" w:rsidP="00FC4088">
      <w:pPr>
        <w:spacing w:line="276" w:lineRule="auto"/>
        <w:jc w:val="both"/>
        <w:rPr>
          <w:rFonts w:cstheme="minorHAnsi"/>
        </w:rPr>
      </w:pPr>
      <w:r w:rsidRPr="00FC4088">
        <w:rPr>
          <w:rFonts w:cstheme="minorHAnsi"/>
        </w:rPr>
        <w:t xml:space="preserve">En 1953, Stephen Corey publica un texto </w:t>
      </w:r>
      <w:proofErr w:type="spellStart"/>
      <w:r w:rsidRPr="00FC4088">
        <w:rPr>
          <w:rFonts w:cstheme="minorHAnsi"/>
          <w:i/>
        </w:rPr>
        <w:t>Action</w:t>
      </w:r>
      <w:proofErr w:type="spellEnd"/>
      <w:r w:rsidRPr="00FC4088">
        <w:rPr>
          <w:rFonts w:cstheme="minorHAnsi"/>
          <w:i/>
        </w:rPr>
        <w:t xml:space="preserve"> </w:t>
      </w:r>
      <w:proofErr w:type="spellStart"/>
      <w:r w:rsidRPr="00FC4088">
        <w:rPr>
          <w:rFonts w:cstheme="minorHAnsi"/>
          <w:i/>
        </w:rPr>
        <w:t>Research</w:t>
      </w:r>
      <w:proofErr w:type="spellEnd"/>
      <w:r w:rsidRPr="00FC4088">
        <w:rPr>
          <w:rFonts w:cstheme="minorHAnsi"/>
          <w:i/>
        </w:rPr>
        <w:t xml:space="preserve"> </w:t>
      </w:r>
      <w:proofErr w:type="spellStart"/>
      <w:r w:rsidRPr="00FC4088">
        <w:rPr>
          <w:rFonts w:cstheme="minorHAnsi"/>
          <w:i/>
        </w:rPr>
        <w:t>to</w:t>
      </w:r>
      <w:proofErr w:type="spellEnd"/>
      <w:r w:rsidRPr="00FC4088">
        <w:rPr>
          <w:rFonts w:cstheme="minorHAnsi"/>
          <w:i/>
        </w:rPr>
        <w:t xml:space="preserve"> </w:t>
      </w:r>
      <w:proofErr w:type="spellStart"/>
      <w:r w:rsidRPr="00FC4088">
        <w:rPr>
          <w:rFonts w:cstheme="minorHAnsi"/>
          <w:i/>
        </w:rPr>
        <w:t>improve</w:t>
      </w:r>
      <w:proofErr w:type="spellEnd"/>
      <w:r w:rsidRPr="00FC4088">
        <w:rPr>
          <w:rFonts w:cstheme="minorHAnsi"/>
          <w:i/>
        </w:rPr>
        <w:t xml:space="preserve"> </w:t>
      </w:r>
      <w:proofErr w:type="spellStart"/>
      <w:r w:rsidRPr="00FC4088">
        <w:rPr>
          <w:rFonts w:cstheme="minorHAnsi"/>
          <w:i/>
        </w:rPr>
        <w:t>School</w:t>
      </w:r>
      <w:proofErr w:type="spellEnd"/>
      <w:r w:rsidRPr="00FC4088">
        <w:rPr>
          <w:rFonts w:cstheme="minorHAnsi"/>
          <w:i/>
        </w:rPr>
        <w:t xml:space="preserve"> </w:t>
      </w:r>
      <w:proofErr w:type="spellStart"/>
      <w:r w:rsidRPr="00FC4088">
        <w:rPr>
          <w:rFonts w:cstheme="minorHAnsi"/>
          <w:i/>
        </w:rPr>
        <w:t>Pratices</w:t>
      </w:r>
      <w:proofErr w:type="spellEnd"/>
      <w:r w:rsidRPr="00FC4088">
        <w:rPr>
          <w:rFonts w:cstheme="minorHAnsi"/>
        </w:rPr>
        <w:t xml:space="preserve"> (La Investigación acción para mejorar las prácticas escolares), donde sostiene que un examen hecho por los maestros de su propia práctica de enseñanza podría ser más efectivo en la transformación y mejoramiento de </w:t>
      </w:r>
      <w:proofErr w:type="gramStart"/>
      <w:r w:rsidRPr="00FC4088">
        <w:rPr>
          <w:rFonts w:cstheme="minorHAnsi"/>
        </w:rPr>
        <w:t>las mismas</w:t>
      </w:r>
      <w:proofErr w:type="gramEnd"/>
      <w:r w:rsidRPr="00FC4088">
        <w:rPr>
          <w:rFonts w:cstheme="minorHAnsi"/>
        </w:rPr>
        <w:t xml:space="preserve">, mucho más “que leyendo algo que alguien externo ha descubierto sobre la enseñanza” (Corey, S, 1953:70). </w:t>
      </w:r>
    </w:p>
    <w:p w14:paraId="651869D1" w14:textId="77777777" w:rsidR="00E4121E" w:rsidRPr="00FC4088" w:rsidRDefault="00E4121E" w:rsidP="00FC4088">
      <w:pPr>
        <w:spacing w:line="276" w:lineRule="auto"/>
        <w:jc w:val="both"/>
        <w:rPr>
          <w:rFonts w:cstheme="minorHAnsi"/>
        </w:rPr>
      </w:pPr>
      <w:r w:rsidRPr="00FC4088">
        <w:rPr>
          <w:rFonts w:cstheme="minorHAnsi"/>
        </w:rPr>
        <w:t xml:space="preserve">Sin embargo, en los inicios de los años 60’s, esta propuesta fue dejada de lado con la imposición de los diseños experimentales de investigación y la recolección de datos cuantitativos, aplicando las herramientas estadísticas pertinentes, pues se consideró que la Investigación Acción era como la exposición del sentido común pues carecía de la rigurosidad de la “investigación real y científica”. </w:t>
      </w:r>
    </w:p>
    <w:p w14:paraId="74A06272" w14:textId="77777777" w:rsidR="00FE4ECF" w:rsidRPr="00FC4088" w:rsidRDefault="00FE4ECF" w:rsidP="00FC4088">
      <w:pPr>
        <w:spacing w:line="276" w:lineRule="auto"/>
        <w:jc w:val="both"/>
        <w:rPr>
          <w:rFonts w:cstheme="minorHAnsi"/>
        </w:rPr>
      </w:pPr>
    </w:p>
    <w:p w14:paraId="47EDA25B" w14:textId="77777777" w:rsidR="00E4121E" w:rsidRPr="00FC4088" w:rsidRDefault="00E4121E" w:rsidP="00FC4088">
      <w:pPr>
        <w:spacing w:line="276" w:lineRule="auto"/>
        <w:jc w:val="both"/>
        <w:rPr>
          <w:rFonts w:cstheme="minorHAnsi"/>
        </w:rPr>
      </w:pPr>
      <w:r w:rsidRPr="00FC4088">
        <w:rPr>
          <w:rFonts w:cstheme="minorHAnsi"/>
        </w:rPr>
        <w:t xml:space="preserve">Sin embargo, durante los años 70’s, y frente al hecho que los resultados de la investigación fundada en diseños experimentales no era posible aplicarlos a las situaciones reales y concretas de la enseñanza, la Investigación Acción, vuelve a la escuela traída de la mano de los maestros.  Pues fueron ellos los que plantearon sus problemas específicos en su propias clases y escuelas para lograr desarrollar y transformar, cuando fuere necesario, sus modos de enseñar. </w:t>
      </w:r>
    </w:p>
    <w:p w14:paraId="027A491D" w14:textId="77777777" w:rsidR="00E4121E" w:rsidRPr="00FC4088" w:rsidRDefault="00E4121E" w:rsidP="00FC4088">
      <w:pPr>
        <w:spacing w:line="276" w:lineRule="auto"/>
        <w:jc w:val="both"/>
        <w:rPr>
          <w:rFonts w:cstheme="minorHAnsi"/>
        </w:rPr>
      </w:pPr>
    </w:p>
    <w:p w14:paraId="28539F06" w14:textId="77777777" w:rsidR="00E4121E" w:rsidRPr="00FC4088" w:rsidRDefault="00E4121E" w:rsidP="00FC4088">
      <w:pPr>
        <w:pStyle w:val="Prrafodelista"/>
        <w:numPr>
          <w:ilvl w:val="0"/>
          <w:numId w:val="3"/>
        </w:numPr>
        <w:jc w:val="both"/>
        <w:rPr>
          <w:rFonts w:cstheme="minorHAnsi"/>
          <w:b/>
          <w:lang w:val="es-CL"/>
        </w:rPr>
      </w:pPr>
      <w:r w:rsidRPr="00FC4088">
        <w:rPr>
          <w:rFonts w:cstheme="minorHAnsi"/>
          <w:b/>
          <w:lang w:val="es-CL"/>
        </w:rPr>
        <w:t>Características de la Investigación Acción</w:t>
      </w:r>
    </w:p>
    <w:p w14:paraId="2B087995" w14:textId="77777777" w:rsidR="00E4121E" w:rsidRPr="00FC4088" w:rsidRDefault="00E4121E" w:rsidP="00FC4088">
      <w:pPr>
        <w:spacing w:line="276" w:lineRule="auto"/>
        <w:jc w:val="both"/>
        <w:rPr>
          <w:rFonts w:cstheme="minorHAnsi"/>
        </w:rPr>
      </w:pPr>
      <w:r w:rsidRPr="00FC4088">
        <w:rPr>
          <w:rFonts w:cstheme="minorHAnsi"/>
        </w:rPr>
        <w:t xml:space="preserve">La investigación-acción recibe también otras denominaciones, como, por ejemplo, investigación participativa o colaborativa.  Un punto fundamental que la diferencia de otros enfoques de investigación es el hecho que aquellos que están involucrados en el problema a indagar, se transforman en los investigadores.  Es decir, la investigación se realiza en situaciones concretas y tiene como propósito resolver problemas reales.  La investigación acción permite a los maestros aprender sobre sus propias prácticas de enseñanza al mismo tiempo que pueden hacer progresar el aprendizaje de sus alumnos. El foco que privilegia la investigación del enseñar es </w:t>
      </w:r>
      <w:r w:rsidRPr="00FC4088">
        <w:rPr>
          <w:rFonts w:cstheme="minorHAnsi"/>
        </w:rPr>
        <w:lastRenderedPageBreak/>
        <w:t xml:space="preserve">expandir el papel del maestro como investigador acerca del enseñar y el aprender a través de una investigación sistemática en su sala de clase.  </w:t>
      </w:r>
    </w:p>
    <w:p w14:paraId="7F2D0FC8" w14:textId="77777777" w:rsidR="00FE4ECF" w:rsidRPr="00FC4088" w:rsidRDefault="00E4121E" w:rsidP="00FC4088">
      <w:pPr>
        <w:spacing w:line="276" w:lineRule="auto"/>
        <w:jc w:val="both"/>
        <w:rPr>
          <w:rFonts w:cstheme="minorHAnsi"/>
        </w:rPr>
      </w:pPr>
      <w:r w:rsidRPr="00FC4088">
        <w:rPr>
          <w:rFonts w:cstheme="minorHAnsi"/>
        </w:rPr>
        <w:t xml:space="preserve">Como lo anotan Kemmis y </w:t>
      </w:r>
      <w:proofErr w:type="spellStart"/>
      <w:r w:rsidRPr="00FC4088">
        <w:rPr>
          <w:rFonts w:cstheme="minorHAnsi"/>
        </w:rPr>
        <w:t>Taggart</w:t>
      </w:r>
      <w:proofErr w:type="spellEnd"/>
      <w:r w:rsidRPr="00FC4088">
        <w:rPr>
          <w:rFonts w:cstheme="minorHAnsi"/>
        </w:rPr>
        <w:t xml:space="preserve">, la investigación acción “prueba y reflexiona sobre ideas en la práctica, como un medio de progresar y como un medio de avanzar en el conocimiento” (1982).  Puesto que la información que se recoge a través de la investigación acción se examina cuidadosamente para determinar si se puede realizar una acción para producir cambios positivos en la escuela, los maestros y los alumnos.  La investigación acción indaga, por ejemplo, sobre si una acción determinada alcanza sus objetivos y propósitos. </w:t>
      </w:r>
    </w:p>
    <w:p w14:paraId="2BB435BC" w14:textId="77777777" w:rsidR="00E4121E" w:rsidRPr="00FC4088" w:rsidRDefault="00E4121E" w:rsidP="00FC4088">
      <w:pPr>
        <w:spacing w:line="276" w:lineRule="auto"/>
        <w:jc w:val="both"/>
        <w:rPr>
          <w:rFonts w:cstheme="minorHAnsi"/>
        </w:rPr>
      </w:pPr>
      <w:r w:rsidRPr="00FC4088">
        <w:rPr>
          <w:rFonts w:cstheme="minorHAnsi"/>
        </w:rPr>
        <w:t>Y si ello no es así se modifica continuando con el ciclo de la investigación.</w:t>
      </w:r>
    </w:p>
    <w:p w14:paraId="3B7E365A" w14:textId="77777777" w:rsidR="00E4121E" w:rsidRPr="00FC4088" w:rsidRDefault="00E4121E" w:rsidP="00FC4088">
      <w:pPr>
        <w:spacing w:line="276" w:lineRule="auto"/>
        <w:jc w:val="both"/>
        <w:rPr>
          <w:rFonts w:cstheme="minorHAnsi"/>
        </w:rPr>
      </w:pPr>
      <w:r w:rsidRPr="00FC4088">
        <w:rPr>
          <w:rFonts w:cstheme="minorHAnsi"/>
        </w:rPr>
        <w:t>La investigación acción se caracteriza por ser:</w:t>
      </w:r>
    </w:p>
    <w:p w14:paraId="73F7F85A" w14:textId="77777777" w:rsidR="00E4121E" w:rsidRPr="00FC4088" w:rsidRDefault="00E4121E" w:rsidP="00FC4088">
      <w:pPr>
        <w:pStyle w:val="Prrafodelista"/>
        <w:numPr>
          <w:ilvl w:val="0"/>
          <w:numId w:val="2"/>
        </w:numPr>
        <w:jc w:val="both"/>
        <w:rPr>
          <w:rFonts w:cstheme="minorHAnsi"/>
          <w:lang w:val="es-CL"/>
        </w:rPr>
      </w:pPr>
      <w:r w:rsidRPr="00FC4088">
        <w:rPr>
          <w:rFonts w:cstheme="minorHAnsi"/>
          <w:b/>
          <w:lang w:val="es-CL"/>
        </w:rPr>
        <w:t>Práctica</w:t>
      </w:r>
      <w:r w:rsidRPr="00FC4088">
        <w:rPr>
          <w:rFonts w:cstheme="minorHAnsi"/>
          <w:lang w:val="es-CL"/>
        </w:rPr>
        <w:t xml:space="preserve"> pues el maestro investigador se ocupa de temas concretos que tienen beneficios inmediatos para otros maestros, para la escuela y para los alumnos.</w:t>
      </w:r>
    </w:p>
    <w:p w14:paraId="0AFF96D9" w14:textId="77777777" w:rsidR="00E4121E" w:rsidRPr="00FC4088" w:rsidRDefault="00E4121E" w:rsidP="00FC4088">
      <w:pPr>
        <w:pStyle w:val="Prrafodelista"/>
        <w:numPr>
          <w:ilvl w:val="0"/>
          <w:numId w:val="2"/>
        </w:numPr>
        <w:jc w:val="both"/>
        <w:rPr>
          <w:rFonts w:cstheme="minorHAnsi"/>
          <w:lang w:val="es-CL"/>
        </w:rPr>
      </w:pPr>
      <w:r w:rsidRPr="00FC4088">
        <w:rPr>
          <w:rFonts w:cstheme="minorHAnsi"/>
          <w:b/>
          <w:lang w:val="es-CL"/>
        </w:rPr>
        <w:t>Reflexiva,</w:t>
      </w:r>
      <w:r w:rsidRPr="00FC4088">
        <w:rPr>
          <w:rFonts w:cstheme="minorHAnsi"/>
          <w:lang w:val="es-CL"/>
        </w:rPr>
        <w:t xml:space="preserve"> pues el maestro investigador pone su mirada en su propia clase, escuela o en sus propias prácticas pedagógicas.</w:t>
      </w:r>
    </w:p>
    <w:p w14:paraId="0A4AC9F1" w14:textId="77777777" w:rsidR="00E4121E" w:rsidRPr="00FC4088" w:rsidRDefault="00E4121E" w:rsidP="00FC4088">
      <w:pPr>
        <w:pStyle w:val="Prrafodelista"/>
        <w:numPr>
          <w:ilvl w:val="0"/>
          <w:numId w:val="2"/>
        </w:numPr>
        <w:jc w:val="both"/>
        <w:rPr>
          <w:rFonts w:cstheme="minorHAnsi"/>
          <w:lang w:val="es-CL"/>
        </w:rPr>
      </w:pPr>
      <w:r w:rsidRPr="00FC4088">
        <w:rPr>
          <w:rFonts w:cstheme="minorHAnsi"/>
          <w:b/>
          <w:lang w:val="es-CL"/>
        </w:rPr>
        <w:t>Recursiva</w:t>
      </w:r>
      <w:r w:rsidRPr="00FC4088">
        <w:rPr>
          <w:rFonts w:cstheme="minorHAnsi"/>
          <w:lang w:val="es-CL"/>
        </w:rPr>
        <w:t xml:space="preserve"> pues es un proceso de ida y vuelta permanente entre la reflexión, la recolección de información y la acción. </w:t>
      </w:r>
    </w:p>
    <w:p w14:paraId="7231E47C" w14:textId="77777777" w:rsidR="00E4121E" w:rsidRPr="00FC4088" w:rsidRDefault="00E4121E" w:rsidP="00FC4088">
      <w:pPr>
        <w:pStyle w:val="Prrafodelista"/>
        <w:jc w:val="both"/>
        <w:rPr>
          <w:rFonts w:cstheme="minorHAnsi"/>
          <w:lang w:val="es-CL"/>
        </w:rPr>
      </w:pPr>
    </w:p>
    <w:p w14:paraId="7F176340" w14:textId="3BC91F44" w:rsidR="00E4121E" w:rsidRPr="00FC4088" w:rsidRDefault="00E4121E" w:rsidP="00FC4088">
      <w:pPr>
        <w:pStyle w:val="Prrafodelista"/>
        <w:numPr>
          <w:ilvl w:val="0"/>
          <w:numId w:val="3"/>
        </w:numPr>
        <w:jc w:val="both"/>
        <w:rPr>
          <w:rFonts w:cstheme="minorHAnsi"/>
          <w:b/>
          <w:lang w:val="es-CL"/>
        </w:rPr>
      </w:pPr>
      <w:r w:rsidRPr="00FC4088">
        <w:rPr>
          <w:rFonts w:cstheme="minorHAnsi"/>
          <w:b/>
          <w:lang w:val="es-CL"/>
        </w:rPr>
        <w:t>Qué es y qu</w:t>
      </w:r>
      <w:r w:rsidR="00960980" w:rsidRPr="00FC4088">
        <w:rPr>
          <w:rFonts w:cstheme="minorHAnsi"/>
          <w:b/>
          <w:lang w:val="es-CL"/>
        </w:rPr>
        <w:t>é</w:t>
      </w:r>
      <w:r w:rsidRPr="00FC4088">
        <w:rPr>
          <w:rFonts w:cstheme="minorHAnsi"/>
          <w:b/>
          <w:lang w:val="es-CL"/>
        </w:rPr>
        <w:t xml:space="preserve"> no es la investigación acción </w:t>
      </w:r>
    </w:p>
    <w:tbl>
      <w:tblPr>
        <w:tblStyle w:val="Tablaconcuadrcula"/>
        <w:tblW w:w="0" w:type="auto"/>
        <w:tblLook w:val="04A0" w:firstRow="1" w:lastRow="0" w:firstColumn="1" w:lastColumn="0" w:noHBand="0" w:noVBand="1"/>
      </w:tblPr>
      <w:tblGrid>
        <w:gridCol w:w="4606"/>
        <w:gridCol w:w="4606"/>
      </w:tblGrid>
      <w:tr w:rsidR="00E4121E" w:rsidRPr="00FC4088" w14:paraId="2EEB88F2" w14:textId="77777777" w:rsidTr="00722A52">
        <w:tc>
          <w:tcPr>
            <w:tcW w:w="4606" w:type="dxa"/>
          </w:tcPr>
          <w:p w14:paraId="38AC38D1" w14:textId="77777777" w:rsidR="00E4121E" w:rsidRPr="00FC4088" w:rsidRDefault="00E4121E" w:rsidP="005B693E">
            <w:pPr>
              <w:jc w:val="both"/>
              <w:rPr>
                <w:rFonts w:cstheme="minorHAnsi"/>
              </w:rPr>
            </w:pPr>
            <w:r w:rsidRPr="00FC4088">
              <w:rPr>
                <w:rFonts w:cstheme="minorHAnsi"/>
              </w:rPr>
              <w:t xml:space="preserve">  </w:t>
            </w:r>
          </w:p>
          <w:p w14:paraId="420C8364" w14:textId="77777777" w:rsidR="00E4121E" w:rsidRPr="00FC4088" w:rsidRDefault="00E4121E" w:rsidP="005B693E">
            <w:pPr>
              <w:jc w:val="center"/>
              <w:rPr>
                <w:rFonts w:cstheme="minorHAnsi"/>
                <w:b/>
              </w:rPr>
            </w:pPr>
            <w:r w:rsidRPr="00FC4088">
              <w:rPr>
                <w:rFonts w:cstheme="minorHAnsi"/>
                <w:b/>
              </w:rPr>
              <w:t xml:space="preserve">La investigación acción </w:t>
            </w:r>
            <w:r w:rsidRPr="00FC4088">
              <w:rPr>
                <w:rFonts w:cstheme="minorHAnsi"/>
                <w:b/>
                <w:color w:val="FF0000"/>
              </w:rPr>
              <w:t>ES</w:t>
            </w:r>
          </w:p>
        </w:tc>
        <w:tc>
          <w:tcPr>
            <w:tcW w:w="4606" w:type="dxa"/>
          </w:tcPr>
          <w:p w14:paraId="75196885" w14:textId="77777777" w:rsidR="00E4121E" w:rsidRPr="00FC4088" w:rsidRDefault="00E4121E" w:rsidP="005B693E">
            <w:pPr>
              <w:jc w:val="both"/>
              <w:rPr>
                <w:rFonts w:cstheme="minorHAnsi"/>
                <w:b/>
              </w:rPr>
            </w:pPr>
          </w:p>
          <w:p w14:paraId="6ACBA44F" w14:textId="77777777" w:rsidR="00E4121E" w:rsidRPr="00FC4088" w:rsidRDefault="00E4121E" w:rsidP="005B693E">
            <w:pPr>
              <w:jc w:val="center"/>
              <w:rPr>
                <w:rFonts w:cstheme="minorHAnsi"/>
                <w:b/>
              </w:rPr>
            </w:pPr>
            <w:r w:rsidRPr="00FC4088">
              <w:rPr>
                <w:rFonts w:cstheme="minorHAnsi"/>
                <w:b/>
              </w:rPr>
              <w:t xml:space="preserve">La investigación acción </w:t>
            </w:r>
            <w:r w:rsidRPr="00FC4088">
              <w:rPr>
                <w:rFonts w:cstheme="minorHAnsi"/>
                <w:b/>
                <w:color w:val="FF0000"/>
              </w:rPr>
              <w:t xml:space="preserve">NO </w:t>
            </w:r>
            <w:r w:rsidRPr="00FC4088">
              <w:rPr>
                <w:rFonts w:cstheme="minorHAnsi"/>
                <w:b/>
              </w:rPr>
              <w:t>es</w:t>
            </w:r>
          </w:p>
          <w:p w14:paraId="216B5D6B" w14:textId="77777777" w:rsidR="00E4121E" w:rsidRPr="00FC4088" w:rsidRDefault="00E4121E" w:rsidP="005B693E">
            <w:pPr>
              <w:jc w:val="both"/>
              <w:rPr>
                <w:rFonts w:cstheme="minorHAnsi"/>
              </w:rPr>
            </w:pPr>
          </w:p>
        </w:tc>
      </w:tr>
      <w:tr w:rsidR="00E4121E" w:rsidRPr="00FC4088" w14:paraId="11FE4FFD" w14:textId="77777777" w:rsidTr="00722A52">
        <w:tc>
          <w:tcPr>
            <w:tcW w:w="4606" w:type="dxa"/>
          </w:tcPr>
          <w:p w14:paraId="1CF172CC" w14:textId="77777777" w:rsidR="00E4121E" w:rsidRPr="00FC4088" w:rsidRDefault="00E4121E" w:rsidP="00FC4088">
            <w:pPr>
              <w:spacing w:line="276" w:lineRule="auto"/>
              <w:jc w:val="both"/>
              <w:rPr>
                <w:rFonts w:cstheme="minorHAnsi"/>
              </w:rPr>
            </w:pPr>
            <w:r w:rsidRPr="00FC4088">
              <w:rPr>
                <w:rFonts w:cstheme="minorHAnsi"/>
              </w:rPr>
              <w:t>Un proceso sistemático que involucra la recolección de evidencia en la cual se basa una reflexión rigurosa.</w:t>
            </w:r>
          </w:p>
          <w:p w14:paraId="75CDCF80" w14:textId="77777777" w:rsidR="00E4121E" w:rsidRPr="00FC4088" w:rsidRDefault="00E4121E" w:rsidP="00FC4088">
            <w:pPr>
              <w:spacing w:line="276" w:lineRule="auto"/>
              <w:jc w:val="both"/>
              <w:rPr>
                <w:rFonts w:cstheme="minorHAnsi"/>
              </w:rPr>
            </w:pPr>
          </w:p>
        </w:tc>
        <w:tc>
          <w:tcPr>
            <w:tcW w:w="4606" w:type="dxa"/>
          </w:tcPr>
          <w:p w14:paraId="739E6812" w14:textId="77777777" w:rsidR="00E4121E" w:rsidRPr="00FC4088" w:rsidRDefault="00E4121E" w:rsidP="00FC4088">
            <w:pPr>
              <w:spacing w:line="276" w:lineRule="auto"/>
              <w:jc w:val="both"/>
              <w:rPr>
                <w:rFonts w:cstheme="minorHAnsi"/>
              </w:rPr>
            </w:pPr>
            <w:r w:rsidRPr="00FC4088">
              <w:rPr>
                <w:rFonts w:cstheme="minorHAnsi"/>
              </w:rPr>
              <w:t xml:space="preserve">Lo que los maestros habitualmente hacen cuando piensan sobre su forma de enseñar. </w:t>
            </w:r>
          </w:p>
          <w:p w14:paraId="1F0B5D12" w14:textId="77777777" w:rsidR="00E4121E" w:rsidRPr="00FC4088" w:rsidRDefault="00E4121E" w:rsidP="00FC4088">
            <w:pPr>
              <w:spacing w:line="276" w:lineRule="auto"/>
              <w:jc w:val="both"/>
              <w:rPr>
                <w:rFonts w:cstheme="minorHAnsi"/>
              </w:rPr>
            </w:pPr>
          </w:p>
        </w:tc>
      </w:tr>
      <w:tr w:rsidR="00E4121E" w:rsidRPr="00FC4088" w14:paraId="3CB57752" w14:textId="77777777" w:rsidTr="00722A52">
        <w:tc>
          <w:tcPr>
            <w:tcW w:w="4606" w:type="dxa"/>
          </w:tcPr>
          <w:p w14:paraId="644F4538" w14:textId="77777777" w:rsidR="00E4121E" w:rsidRPr="00FC4088" w:rsidRDefault="00E4121E" w:rsidP="00FC4088">
            <w:pPr>
              <w:spacing w:line="276" w:lineRule="auto"/>
              <w:jc w:val="both"/>
              <w:rPr>
                <w:rFonts w:cstheme="minorHAnsi"/>
              </w:rPr>
            </w:pPr>
            <w:r w:rsidRPr="00FC4088">
              <w:rPr>
                <w:rFonts w:cstheme="minorHAnsi"/>
              </w:rPr>
              <w:t xml:space="preserve">Una indagación que implica el interrogarse, el ponerse problemas para comprender el mundo, proponer cambios y aprender cómo avanzar a través de los cambios realizados. </w:t>
            </w:r>
          </w:p>
        </w:tc>
        <w:tc>
          <w:tcPr>
            <w:tcW w:w="4606" w:type="dxa"/>
          </w:tcPr>
          <w:p w14:paraId="501F6AE8" w14:textId="77777777" w:rsidR="00E4121E" w:rsidRPr="00FC4088" w:rsidRDefault="00E4121E" w:rsidP="00FC4088">
            <w:pPr>
              <w:spacing w:line="276" w:lineRule="auto"/>
              <w:jc w:val="both"/>
              <w:rPr>
                <w:rFonts w:cstheme="minorHAnsi"/>
              </w:rPr>
            </w:pPr>
            <w:r w:rsidRPr="00FC4088">
              <w:rPr>
                <w:rFonts w:cstheme="minorHAnsi"/>
              </w:rPr>
              <w:t>Solamente una forma de resolución de problemas.</w:t>
            </w:r>
          </w:p>
          <w:p w14:paraId="60551FE5" w14:textId="77777777" w:rsidR="00E4121E" w:rsidRPr="00FC4088" w:rsidRDefault="00E4121E" w:rsidP="00FC4088">
            <w:pPr>
              <w:spacing w:line="276" w:lineRule="auto"/>
              <w:jc w:val="both"/>
              <w:rPr>
                <w:rFonts w:cstheme="minorHAnsi"/>
              </w:rPr>
            </w:pPr>
          </w:p>
        </w:tc>
      </w:tr>
      <w:tr w:rsidR="00E4121E" w:rsidRPr="00FC4088" w14:paraId="6AA0ACFB" w14:textId="77777777" w:rsidTr="00722A52">
        <w:tc>
          <w:tcPr>
            <w:tcW w:w="4606" w:type="dxa"/>
          </w:tcPr>
          <w:p w14:paraId="18AF6A8B" w14:textId="77777777" w:rsidR="00E4121E" w:rsidRPr="00FC4088" w:rsidRDefault="00E4121E" w:rsidP="00FC4088">
            <w:pPr>
              <w:spacing w:line="276" w:lineRule="auto"/>
              <w:jc w:val="both"/>
              <w:rPr>
                <w:rFonts w:cstheme="minorHAnsi"/>
              </w:rPr>
            </w:pPr>
            <w:r w:rsidRPr="00FC4088">
              <w:rPr>
                <w:rFonts w:cstheme="minorHAnsi"/>
              </w:rPr>
              <w:t>La investigación que realizan personas en particular sobre su propio trabajo para ayudar a mejorar lo que ellos hacen, incluyendo como trabajan con y para otros. Trata a las personas como agentes autónomos y responsables que participan activamente construyendo sus propias historias a través del conocimiento de los que ellos hacen</w:t>
            </w:r>
          </w:p>
        </w:tc>
        <w:tc>
          <w:tcPr>
            <w:tcW w:w="4606" w:type="dxa"/>
          </w:tcPr>
          <w:p w14:paraId="1C97239A" w14:textId="77777777" w:rsidR="00E4121E" w:rsidRPr="00FC4088" w:rsidRDefault="00E4121E" w:rsidP="00FC4088">
            <w:pPr>
              <w:spacing w:line="276" w:lineRule="auto"/>
              <w:jc w:val="both"/>
              <w:rPr>
                <w:rFonts w:cstheme="minorHAnsi"/>
              </w:rPr>
            </w:pPr>
            <w:r w:rsidRPr="00FC4088">
              <w:rPr>
                <w:rFonts w:cstheme="minorHAnsi"/>
              </w:rPr>
              <w:t>Investigar sobre otras personas.</w:t>
            </w:r>
          </w:p>
          <w:p w14:paraId="6D3D7AE6" w14:textId="77777777" w:rsidR="00E4121E" w:rsidRPr="00FC4088" w:rsidRDefault="00E4121E" w:rsidP="00FC4088">
            <w:pPr>
              <w:spacing w:line="276" w:lineRule="auto"/>
              <w:jc w:val="both"/>
              <w:rPr>
                <w:rFonts w:cstheme="minorHAnsi"/>
              </w:rPr>
            </w:pPr>
          </w:p>
        </w:tc>
      </w:tr>
      <w:tr w:rsidR="00E4121E" w:rsidRPr="00FC4088" w14:paraId="3A0F5697" w14:textId="77777777" w:rsidTr="00722A52">
        <w:tc>
          <w:tcPr>
            <w:tcW w:w="4606" w:type="dxa"/>
          </w:tcPr>
          <w:p w14:paraId="31191AE3" w14:textId="77777777" w:rsidR="00E4121E" w:rsidRPr="00FC4088" w:rsidRDefault="00E4121E" w:rsidP="00FC4088">
            <w:pPr>
              <w:spacing w:line="276" w:lineRule="auto"/>
              <w:jc w:val="both"/>
              <w:rPr>
                <w:rFonts w:cstheme="minorHAnsi"/>
              </w:rPr>
            </w:pPr>
            <w:r w:rsidRPr="00FC4088">
              <w:rPr>
                <w:rFonts w:cstheme="minorHAnsi"/>
              </w:rPr>
              <w:t xml:space="preserve">Un modo de preocuparse por las situaciones cambiantes, no solo para interpretarlas. Es un </w:t>
            </w:r>
            <w:r w:rsidRPr="00FC4088">
              <w:rPr>
                <w:rFonts w:cstheme="minorHAnsi"/>
              </w:rPr>
              <w:lastRenderedPageBreak/>
              <w:t xml:space="preserve">proceso evolutivo donde cambian tanto los investigadores como las situaciones en las cuales ellos trabajan. </w:t>
            </w:r>
          </w:p>
        </w:tc>
        <w:tc>
          <w:tcPr>
            <w:tcW w:w="4606" w:type="dxa"/>
          </w:tcPr>
          <w:p w14:paraId="2B293A0D" w14:textId="77777777" w:rsidR="00E4121E" w:rsidRPr="00FC4088" w:rsidRDefault="00E4121E" w:rsidP="00FC4088">
            <w:pPr>
              <w:spacing w:line="276" w:lineRule="auto"/>
              <w:jc w:val="both"/>
              <w:rPr>
                <w:rFonts w:cstheme="minorHAnsi"/>
              </w:rPr>
            </w:pPr>
            <w:r w:rsidRPr="00FC4088">
              <w:rPr>
                <w:rFonts w:cstheme="minorHAnsi"/>
              </w:rPr>
              <w:lastRenderedPageBreak/>
              <w:t>El método científico aplicado a la enseñanza.</w:t>
            </w:r>
          </w:p>
          <w:p w14:paraId="67A4D86A" w14:textId="77777777" w:rsidR="00E4121E" w:rsidRPr="00FC4088" w:rsidRDefault="00E4121E" w:rsidP="00FC4088">
            <w:pPr>
              <w:spacing w:line="276" w:lineRule="auto"/>
              <w:jc w:val="both"/>
              <w:rPr>
                <w:rFonts w:cstheme="minorHAnsi"/>
              </w:rPr>
            </w:pPr>
          </w:p>
        </w:tc>
      </w:tr>
    </w:tbl>
    <w:p w14:paraId="7979B0E6" w14:textId="77777777" w:rsidR="00E4121E" w:rsidRPr="00FC4088" w:rsidRDefault="00E4121E" w:rsidP="00FC4088">
      <w:pPr>
        <w:spacing w:line="276" w:lineRule="auto"/>
        <w:jc w:val="both"/>
        <w:rPr>
          <w:rFonts w:cstheme="minorHAnsi"/>
        </w:rPr>
      </w:pPr>
    </w:p>
    <w:p w14:paraId="4C8463C9" w14:textId="2DC151F7" w:rsidR="00E4121E" w:rsidRPr="00FC4088" w:rsidRDefault="00E4121E" w:rsidP="00FC4088">
      <w:pPr>
        <w:pStyle w:val="Prrafodelista"/>
        <w:numPr>
          <w:ilvl w:val="0"/>
          <w:numId w:val="3"/>
        </w:numPr>
        <w:jc w:val="both"/>
        <w:rPr>
          <w:rFonts w:cstheme="minorHAnsi"/>
          <w:b/>
          <w:lang w:val="es-CL"/>
        </w:rPr>
      </w:pPr>
      <w:r w:rsidRPr="00FC4088">
        <w:rPr>
          <w:rFonts w:cstheme="minorHAnsi"/>
          <w:b/>
          <w:lang w:val="es-CL"/>
        </w:rPr>
        <w:t>La Investigación Acción ayuda a los maestros a</w:t>
      </w:r>
      <w:r w:rsidR="00960980" w:rsidRPr="00FC4088">
        <w:rPr>
          <w:rFonts w:cstheme="minorHAnsi"/>
          <w:b/>
          <w:lang w:val="es-CL"/>
        </w:rPr>
        <w:t>:</w:t>
      </w:r>
    </w:p>
    <w:p w14:paraId="0DF4F628" w14:textId="77777777" w:rsidR="00E4121E" w:rsidRPr="00FC4088" w:rsidRDefault="00E4121E" w:rsidP="00FC4088">
      <w:pPr>
        <w:pStyle w:val="Prrafodelista"/>
        <w:jc w:val="both"/>
        <w:rPr>
          <w:rFonts w:cstheme="minorHAnsi"/>
          <w:lang w:val="es-CL"/>
        </w:rPr>
      </w:pPr>
    </w:p>
    <w:p w14:paraId="099411BC" w14:textId="77777777" w:rsidR="00E4121E" w:rsidRPr="00FC4088" w:rsidRDefault="00E4121E" w:rsidP="00FC4088">
      <w:pPr>
        <w:pStyle w:val="Prrafodelista"/>
        <w:numPr>
          <w:ilvl w:val="0"/>
          <w:numId w:val="1"/>
        </w:numPr>
        <w:jc w:val="both"/>
        <w:rPr>
          <w:rFonts w:cstheme="minorHAnsi"/>
          <w:lang w:val="es-CL"/>
        </w:rPr>
      </w:pPr>
      <w:r w:rsidRPr="00FC4088">
        <w:rPr>
          <w:rFonts w:cstheme="minorHAnsi"/>
          <w:lang w:val="es-CL"/>
        </w:rPr>
        <w:t>Vincular su conocimiento previo con nueva información.</w:t>
      </w:r>
    </w:p>
    <w:p w14:paraId="10790B6D" w14:textId="77777777" w:rsidR="00E4121E" w:rsidRPr="00FC4088" w:rsidRDefault="00E4121E" w:rsidP="00FC4088">
      <w:pPr>
        <w:pStyle w:val="Prrafodelista"/>
        <w:numPr>
          <w:ilvl w:val="0"/>
          <w:numId w:val="1"/>
        </w:numPr>
        <w:jc w:val="both"/>
        <w:rPr>
          <w:rFonts w:cstheme="minorHAnsi"/>
          <w:lang w:val="es-CL"/>
        </w:rPr>
      </w:pPr>
      <w:r w:rsidRPr="00FC4088">
        <w:rPr>
          <w:rFonts w:cstheme="minorHAnsi"/>
          <w:lang w:val="es-CL"/>
        </w:rPr>
        <w:t>Aprender de la experiencia, aunque hayan sido fracasos.</w:t>
      </w:r>
    </w:p>
    <w:p w14:paraId="0EB81BEF" w14:textId="77777777" w:rsidR="00E4121E" w:rsidRPr="00FC4088" w:rsidRDefault="00E4121E" w:rsidP="00FC4088">
      <w:pPr>
        <w:pStyle w:val="Prrafodelista"/>
        <w:numPr>
          <w:ilvl w:val="0"/>
          <w:numId w:val="1"/>
        </w:numPr>
        <w:jc w:val="both"/>
        <w:rPr>
          <w:rFonts w:cstheme="minorHAnsi"/>
          <w:lang w:val="es-CL"/>
        </w:rPr>
      </w:pPr>
      <w:r w:rsidRPr="00FC4088">
        <w:rPr>
          <w:rFonts w:cstheme="minorHAnsi"/>
          <w:lang w:val="es-CL"/>
        </w:rPr>
        <w:t>Hacerse preguntas y encontrar de manera sistemática las respuestas.</w:t>
      </w:r>
    </w:p>
    <w:p w14:paraId="4814504D" w14:textId="044B666A" w:rsidR="00E4121E" w:rsidRPr="00FC4088" w:rsidRDefault="00E4121E" w:rsidP="00FC4088">
      <w:pPr>
        <w:pStyle w:val="Prrafodelista"/>
        <w:numPr>
          <w:ilvl w:val="0"/>
          <w:numId w:val="1"/>
        </w:numPr>
        <w:jc w:val="both"/>
        <w:rPr>
          <w:rFonts w:cstheme="minorHAnsi"/>
          <w:lang w:val="es-CL"/>
        </w:rPr>
      </w:pPr>
      <w:r w:rsidRPr="00FC4088">
        <w:rPr>
          <w:rFonts w:cstheme="minorHAnsi"/>
          <w:lang w:val="es-CL"/>
        </w:rPr>
        <w:t xml:space="preserve">A proponer </w:t>
      </w:r>
      <w:r w:rsidR="00D945D1" w:rsidRPr="00FC4088">
        <w:rPr>
          <w:rFonts w:cstheme="minorHAnsi"/>
          <w:lang w:val="es-CL"/>
        </w:rPr>
        <w:t>problemas,</w:t>
      </w:r>
      <w:r w:rsidRPr="00FC4088">
        <w:rPr>
          <w:rFonts w:cstheme="minorHAnsi"/>
          <w:lang w:val="es-CL"/>
        </w:rPr>
        <w:t xml:space="preserve"> así como a resolverlos. </w:t>
      </w:r>
    </w:p>
    <w:p w14:paraId="4E5987D1" w14:textId="77777777" w:rsidR="00E4121E" w:rsidRPr="00FC4088" w:rsidRDefault="00E4121E" w:rsidP="00FC4088">
      <w:pPr>
        <w:pStyle w:val="Prrafodelista"/>
        <w:numPr>
          <w:ilvl w:val="0"/>
          <w:numId w:val="1"/>
        </w:numPr>
        <w:jc w:val="both"/>
        <w:rPr>
          <w:rFonts w:cstheme="minorHAnsi"/>
          <w:lang w:val="es-CL"/>
        </w:rPr>
      </w:pPr>
      <w:r w:rsidRPr="00FC4088">
        <w:rPr>
          <w:rFonts w:cstheme="minorHAnsi"/>
          <w:lang w:val="es-CL"/>
        </w:rPr>
        <w:t xml:space="preserve">Focalizar sus preocupaciones en la día a día de su trabajo. </w:t>
      </w:r>
    </w:p>
    <w:p w14:paraId="5BBC41B4" w14:textId="77777777" w:rsidR="00E4121E" w:rsidRPr="00FC4088" w:rsidRDefault="00E4121E" w:rsidP="00FC4088">
      <w:pPr>
        <w:pStyle w:val="Prrafodelista"/>
        <w:numPr>
          <w:ilvl w:val="0"/>
          <w:numId w:val="1"/>
        </w:numPr>
        <w:jc w:val="both"/>
        <w:rPr>
          <w:rFonts w:cstheme="minorHAnsi"/>
          <w:lang w:val="es-CL"/>
        </w:rPr>
      </w:pPr>
      <w:r w:rsidRPr="00FC4088">
        <w:rPr>
          <w:rFonts w:cstheme="minorHAnsi"/>
          <w:lang w:val="es-CL"/>
        </w:rPr>
        <w:t xml:space="preserve">Incorporar la reflexión en la cotidianeidad del enseñar, para evitar la rutina. </w:t>
      </w:r>
    </w:p>
    <w:p w14:paraId="60317BFE" w14:textId="77777777" w:rsidR="00E4121E" w:rsidRPr="00FC4088" w:rsidRDefault="00E4121E" w:rsidP="00FC4088">
      <w:pPr>
        <w:pStyle w:val="Prrafodelista"/>
        <w:numPr>
          <w:ilvl w:val="0"/>
          <w:numId w:val="1"/>
        </w:numPr>
        <w:jc w:val="both"/>
        <w:rPr>
          <w:rFonts w:cstheme="minorHAnsi"/>
          <w:lang w:val="es-CL"/>
        </w:rPr>
      </w:pPr>
      <w:r w:rsidRPr="00FC4088">
        <w:rPr>
          <w:rFonts w:cstheme="minorHAnsi"/>
          <w:lang w:val="es-CL"/>
        </w:rPr>
        <w:t>Tomar decisiones sobre aquello que se necesita cambiar y aquello que no se necesita cambiar y a producir los cambios.</w:t>
      </w:r>
    </w:p>
    <w:p w14:paraId="656EA4CD" w14:textId="77777777" w:rsidR="00E4121E" w:rsidRPr="00FC4088" w:rsidRDefault="00E4121E" w:rsidP="00FC4088">
      <w:pPr>
        <w:pStyle w:val="Prrafodelista"/>
        <w:numPr>
          <w:ilvl w:val="0"/>
          <w:numId w:val="1"/>
        </w:numPr>
        <w:jc w:val="both"/>
        <w:rPr>
          <w:rFonts w:cstheme="minorHAnsi"/>
          <w:lang w:val="es-CL"/>
        </w:rPr>
      </w:pPr>
      <w:r w:rsidRPr="00FC4088">
        <w:rPr>
          <w:rFonts w:cstheme="minorHAnsi"/>
          <w:lang w:val="es-CL"/>
        </w:rPr>
        <w:t xml:space="preserve">Estructurar una comunidad de aprendizaje entre pares. </w:t>
      </w:r>
    </w:p>
    <w:p w14:paraId="60B52B08" w14:textId="77777777" w:rsidR="00E4121E" w:rsidRPr="00FC4088" w:rsidRDefault="00E4121E" w:rsidP="00FC4088">
      <w:pPr>
        <w:spacing w:line="276" w:lineRule="auto"/>
        <w:jc w:val="both"/>
        <w:rPr>
          <w:rFonts w:cstheme="minorHAnsi"/>
        </w:rPr>
      </w:pPr>
      <w:r w:rsidRPr="00FC4088">
        <w:rPr>
          <w:rFonts w:cstheme="minorHAnsi"/>
        </w:rPr>
        <w:t xml:space="preserve">Como sostiene O’Brien (1998) se puede pensar la Investigación-Acción como un camino para que los maestros puedan recoger información válida acerca de sus propias clases y use esta información para tomar decisiones fundamentadas acerca de las formas de enseñar y las actividades de aprendizaje. Los maestros pueden compartir esta información con los estudiantes para ampliar sus ideas y asumir un compromiso interno en relación con un conjunto de actividades y procedimientos. La Investigación-Acción se inscribe en situaciones reales, y no experimentales como es el caso de los estudios en educación en general, pues la I-A se enfoca en la solución de problemas reales. Se recurre a ella cuando se requiere flexibilidad, el compromiso de las personas con la investigación, o cuando un cambio tiene que realizarse con una cierta agilidad o rapidez. </w:t>
      </w:r>
    </w:p>
    <w:p w14:paraId="2140B497" w14:textId="77777777" w:rsidR="00E4121E" w:rsidRPr="00FC4088" w:rsidRDefault="00E4121E" w:rsidP="00FC4088">
      <w:pPr>
        <w:spacing w:line="276" w:lineRule="auto"/>
        <w:jc w:val="both"/>
        <w:rPr>
          <w:rFonts w:cstheme="minorHAnsi"/>
        </w:rPr>
      </w:pPr>
    </w:p>
    <w:p w14:paraId="4A5CC0CC" w14:textId="77777777" w:rsidR="00E4121E" w:rsidRPr="00FC4088" w:rsidRDefault="00E4121E" w:rsidP="00FC4088">
      <w:pPr>
        <w:pStyle w:val="Prrafodelista"/>
        <w:numPr>
          <w:ilvl w:val="0"/>
          <w:numId w:val="3"/>
        </w:numPr>
        <w:jc w:val="both"/>
        <w:rPr>
          <w:rFonts w:cstheme="minorHAnsi"/>
          <w:b/>
          <w:lang w:val="es-CL"/>
        </w:rPr>
      </w:pPr>
      <w:r w:rsidRPr="00FC4088">
        <w:rPr>
          <w:rFonts w:cstheme="minorHAnsi"/>
          <w:b/>
          <w:lang w:val="es-CL"/>
        </w:rPr>
        <w:t>El ciclo de la Investigación-Acción</w:t>
      </w:r>
    </w:p>
    <w:p w14:paraId="18BDA42D" w14:textId="084DF7AA" w:rsidR="00E4121E" w:rsidRPr="00FC4088" w:rsidRDefault="00E4121E" w:rsidP="00FC4088">
      <w:pPr>
        <w:spacing w:line="276" w:lineRule="auto"/>
        <w:jc w:val="both"/>
        <w:rPr>
          <w:rFonts w:cstheme="minorHAnsi"/>
        </w:rPr>
      </w:pPr>
      <w:r w:rsidRPr="00FC4088">
        <w:rPr>
          <w:rFonts w:cstheme="minorHAnsi"/>
        </w:rPr>
        <w:t xml:space="preserve">Un proceso de investigación-acción puede tomar algunas semanas o meses, depende del problema a resolver y los progresos que se vayan haciendo.  La IA es un proceso continuo. Es necesario completar una fase en pocas semanas, evaluar y comenzar los cambios con la nueva información recogida y volver a evaluar. Estos pasos pueden ser repetidos en continuidad y aplicados a cualquier tipo de situaciones de enseñanza para que el progreso sea continuo. Tal como se muestra en el diseño que se presenta publicado en </w:t>
      </w:r>
      <w:r w:rsidRPr="00FC4088">
        <w:rPr>
          <w:rFonts w:cstheme="minorHAnsi"/>
        </w:rPr>
        <w:softHyphen/>
        <w:t xml:space="preserve">un manuscrito de </w:t>
      </w:r>
      <w:proofErr w:type="spellStart"/>
      <w:r w:rsidRPr="00FC4088">
        <w:rPr>
          <w:rFonts w:cstheme="minorHAnsi"/>
        </w:rPr>
        <w:t>Hollingsworth</w:t>
      </w:r>
      <w:proofErr w:type="spellEnd"/>
      <w:r w:rsidRPr="00FC4088">
        <w:rPr>
          <w:rFonts w:cstheme="minorHAnsi"/>
        </w:rPr>
        <w:t xml:space="preserve"> (2001-2005) </w:t>
      </w:r>
      <w:r w:rsidRPr="00FC4088">
        <w:rPr>
          <w:rStyle w:val="Refdenotaalpie"/>
          <w:rFonts w:cstheme="minorHAnsi"/>
        </w:rPr>
        <w:footnoteReference w:id="1"/>
      </w:r>
      <w:r w:rsidR="00960980" w:rsidRPr="00FC4088">
        <w:rPr>
          <w:rFonts w:cstheme="minorHAnsi"/>
        </w:rPr>
        <w:t>:</w:t>
      </w:r>
    </w:p>
    <w:p w14:paraId="3E500FCA" w14:textId="4015B21C" w:rsidR="00E4121E" w:rsidRPr="00FC4088" w:rsidRDefault="00B74418" w:rsidP="00FC4088">
      <w:pPr>
        <w:spacing w:line="276" w:lineRule="auto"/>
        <w:jc w:val="center"/>
        <w:rPr>
          <w:rFonts w:cstheme="minorHAnsi"/>
        </w:rPr>
      </w:pPr>
      <w:r w:rsidRPr="00FC4088">
        <w:rPr>
          <w:rFonts w:cstheme="minorHAnsi"/>
          <w:noProof/>
        </w:rPr>
        <w:lastRenderedPageBreak/>
        <w:drawing>
          <wp:inline distT="0" distB="0" distL="0" distR="0" wp14:anchorId="510ED924" wp14:editId="51E854D1">
            <wp:extent cx="3991334" cy="3991334"/>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35136" cy="4035136"/>
                    </a:xfrm>
                    <a:prstGeom prst="rect">
                      <a:avLst/>
                    </a:prstGeom>
                  </pic:spPr>
                </pic:pic>
              </a:graphicData>
            </a:graphic>
          </wp:inline>
        </w:drawing>
      </w:r>
    </w:p>
    <w:p w14:paraId="18F7EA01" w14:textId="77777777" w:rsidR="00E4121E" w:rsidRPr="00FC4088" w:rsidRDefault="00E4121E" w:rsidP="00FC4088">
      <w:pPr>
        <w:spacing w:line="276" w:lineRule="auto"/>
        <w:jc w:val="both"/>
        <w:rPr>
          <w:rFonts w:cstheme="minorHAnsi"/>
        </w:rPr>
      </w:pPr>
      <w:r w:rsidRPr="00FC4088">
        <w:rPr>
          <w:rFonts w:cstheme="minorHAnsi"/>
        </w:rPr>
        <w:t xml:space="preserve">En las actividades 2 y 3 se da cuenta de las características de cada uno de los pasos anotados en el cuadro anterior, pues escribir un plan para realizar una investigación acción puede contribuir a clarificar tanto las preocupaciones como las ideas que el maestro investigador pueda tener al respecto. </w:t>
      </w:r>
    </w:p>
    <w:p w14:paraId="79D8DBB0" w14:textId="77777777" w:rsidR="00E4121E" w:rsidRPr="00FC4088" w:rsidRDefault="00E4121E" w:rsidP="00FC4088">
      <w:pPr>
        <w:spacing w:line="276" w:lineRule="auto"/>
        <w:ind w:left="1778"/>
        <w:jc w:val="both"/>
        <w:rPr>
          <w:rFonts w:cstheme="minorHAnsi"/>
        </w:rPr>
      </w:pPr>
    </w:p>
    <w:p w14:paraId="0F70D90A" w14:textId="77777777" w:rsidR="00E4121E" w:rsidRPr="00FC4088" w:rsidRDefault="00E4121E" w:rsidP="00FC4088">
      <w:pPr>
        <w:pStyle w:val="Prrafodelista"/>
        <w:numPr>
          <w:ilvl w:val="1"/>
          <w:numId w:val="3"/>
        </w:numPr>
        <w:jc w:val="both"/>
        <w:rPr>
          <w:rFonts w:cstheme="minorHAnsi"/>
          <w:lang w:val="es-CL"/>
        </w:rPr>
      </w:pPr>
      <w:r w:rsidRPr="00FC4088">
        <w:rPr>
          <w:rFonts w:cstheme="minorHAnsi"/>
          <w:b/>
          <w:lang w:val="es-CL"/>
        </w:rPr>
        <w:t>Ejecución del Plan y recolección de datos</w:t>
      </w:r>
      <w:r w:rsidRPr="00FC4088">
        <w:rPr>
          <w:rFonts w:cstheme="minorHAnsi"/>
          <w:lang w:val="es-CL"/>
        </w:rPr>
        <w:t>.</w:t>
      </w:r>
    </w:p>
    <w:p w14:paraId="77430FE6" w14:textId="77777777" w:rsidR="00E4121E" w:rsidRPr="00FC4088" w:rsidRDefault="00E4121E" w:rsidP="00FC4088">
      <w:pPr>
        <w:pStyle w:val="Prrafodelista"/>
        <w:ind w:left="1334"/>
        <w:jc w:val="both"/>
        <w:rPr>
          <w:rFonts w:cstheme="minorHAnsi"/>
          <w:lang w:val="es-CL"/>
        </w:rPr>
      </w:pPr>
      <w:r w:rsidRPr="00FC4088">
        <w:rPr>
          <w:rFonts w:cstheme="minorHAnsi"/>
          <w:lang w:val="es-CL"/>
        </w:rPr>
        <w:t xml:space="preserve">En relación con la recolección de datos, en el Módulo 2 de este curso se encuentran todos los elementos necesarios para lograr la realización de observaciones y entrevistas, pues estos dos instrumentos son los fundamentales en el desarrollo de la Investigación Acción, los que serán validados en lo que se denomina el Método de Triangulación. </w:t>
      </w:r>
    </w:p>
    <w:p w14:paraId="62C5DE64" w14:textId="77777777" w:rsidR="00E4121E" w:rsidRPr="00FC4088" w:rsidRDefault="00E4121E" w:rsidP="00FC4088">
      <w:pPr>
        <w:pStyle w:val="Prrafodelista"/>
        <w:ind w:left="1334"/>
        <w:jc w:val="both"/>
        <w:rPr>
          <w:rFonts w:cstheme="minorHAnsi"/>
          <w:lang w:val="es-CL"/>
        </w:rPr>
      </w:pPr>
    </w:p>
    <w:p w14:paraId="5BF19BA3" w14:textId="79BF8A62" w:rsidR="00E4121E" w:rsidRPr="00FC4088" w:rsidRDefault="00E4121E" w:rsidP="00FC4088">
      <w:pPr>
        <w:pStyle w:val="Prrafodelista"/>
        <w:ind w:left="1334"/>
        <w:jc w:val="both"/>
        <w:rPr>
          <w:rFonts w:cstheme="minorHAnsi"/>
          <w:lang w:val="es-CL"/>
        </w:rPr>
      </w:pPr>
      <w:r w:rsidRPr="00FC4088">
        <w:rPr>
          <w:rFonts w:cstheme="minorHAnsi"/>
          <w:lang w:val="es-CL"/>
        </w:rPr>
        <w:t xml:space="preserve">La Triangulación implica el uso de por lo menos tres ventanas independientes para observar cualquier fenómeno o acontecimiento. Esto asegura, en cierta medida, la validez de la información recogida puesto que, por una parte, compensa la imperfección de los instrumentos de recolección de datos, por otra el hecho que a partir de la aplicación de diversos instrumentos se llegue a los mismos resultados, genera un cierto grado de confianza en ellos. </w:t>
      </w:r>
      <w:r w:rsidR="00AB73FB" w:rsidRPr="00FC4088">
        <w:rPr>
          <w:rFonts w:cstheme="minorHAnsi"/>
          <w:lang w:val="es-CL"/>
        </w:rPr>
        <w:t>Y,</w:t>
      </w:r>
      <w:r w:rsidRPr="00FC4088">
        <w:rPr>
          <w:rFonts w:cstheme="minorHAnsi"/>
          <w:lang w:val="es-CL"/>
        </w:rPr>
        <w:t xml:space="preserve"> por último, cuando las diversas fuentes utilizadas no dan los mismos resultados, se muestra que es imprescindible volver a reformularse las preguntas. </w:t>
      </w:r>
    </w:p>
    <w:p w14:paraId="2B6FD89A" w14:textId="7CD54C28" w:rsidR="00AB73FB" w:rsidRPr="00FC4088" w:rsidRDefault="00AB73FB" w:rsidP="00FC4088">
      <w:pPr>
        <w:spacing w:line="276" w:lineRule="auto"/>
        <w:rPr>
          <w:rFonts w:cstheme="minorHAnsi"/>
        </w:rPr>
      </w:pPr>
    </w:p>
    <w:p w14:paraId="1DD78DEC" w14:textId="77777777" w:rsidR="00AB73FB" w:rsidRPr="00FC4088" w:rsidRDefault="00AB73FB" w:rsidP="00FC4088">
      <w:pPr>
        <w:spacing w:line="276" w:lineRule="auto"/>
        <w:rPr>
          <w:rFonts w:cstheme="minorHAnsi"/>
        </w:rPr>
      </w:pPr>
    </w:p>
    <w:p w14:paraId="35B583B7" w14:textId="77777777" w:rsidR="00E4121E" w:rsidRPr="00FC4088" w:rsidRDefault="00E4121E" w:rsidP="00FC4088">
      <w:pPr>
        <w:pStyle w:val="Prrafodelista"/>
        <w:numPr>
          <w:ilvl w:val="2"/>
          <w:numId w:val="3"/>
        </w:numPr>
        <w:rPr>
          <w:rFonts w:cstheme="minorHAnsi"/>
          <w:b/>
          <w:lang w:val="es-CL"/>
        </w:rPr>
      </w:pPr>
      <w:r w:rsidRPr="00FC4088">
        <w:rPr>
          <w:rFonts w:cstheme="minorHAnsi"/>
          <w:b/>
          <w:lang w:val="es-CL"/>
        </w:rPr>
        <w:t>Triangulación</w:t>
      </w:r>
    </w:p>
    <w:p w14:paraId="0F8AD59B" w14:textId="7CC66F4A" w:rsidR="00F50F7C" w:rsidRPr="00FC4088" w:rsidRDefault="00AB73FB" w:rsidP="00FC4088">
      <w:pPr>
        <w:spacing w:line="276" w:lineRule="auto"/>
        <w:jc w:val="center"/>
        <w:rPr>
          <w:rFonts w:cstheme="minorHAnsi"/>
          <w:b/>
        </w:rPr>
      </w:pPr>
      <w:r w:rsidRPr="00FC4088">
        <w:rPr>
          <w:rFonts w:cstheme="minorHAnsi"/>
          <w:b/>
        </w:rPr>
        <w:t xml:space="preserve">      </w:t>
      </w:r>
      <w:r w:rsidR="00F50F7C" w:rsidRPr="00FC4088">
        <w:rPr>
          <w:rFonts w:cstheme="minorHAnsi"/>
          <w:b/>
          <w:noProof/>
          <w:lang w:eastAsia="es-ES"/>
        </w:rPr>
        <w:drawing>
          <wp:inline distT="0" distB="0" distL="0" distR="0" wp14:anchorId="05393A47" wp14:editId="3C262F3D">
            <wp:extent cx="4865784" cy="2514374"/>
            <wp:effectExtent l="0" t="0" r="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riangulacion.png"/>
                    <pic:cNvPicPr/>
                  </pic:nvPicPr>
                  <pic:blipFill>
                    <a:blip r:embed="rId8">
                      <a:extLst>
                        <a:ext uri="{28A0092B-C50C-407E-A947-70E740481C1C}">
                          <a14:useLocalDpi xmlns:a14="http://schemas.microsoft.com/office/drawing/2010/main" val="0"/>
                        </a:ext>
                      </a:extLst>
                    </a:blip>
                    <a:stretch>
                      <a:fillRect/>
                    </a:stretch>
                  </pic:blipFill>
                  <pic:spPr>
                    <a:xfrm>
                      <a:off x="0" y="0"/>
                      <a:ext cx="4922090" cy="2543470"/>
                    </a:xfrm>
                    <a:prstGeom prst="rect">
                      <a:avLst/>
                    </a:prstGeom>
                  </pic:spPr>
                </pic:pic>
              </a:graphicData>
            </a:graphic>
          </wp:inline>
        </w:drawing>
      </w:r>
    </w:p>
    <w:p w14:paraId="084855B7" w14:textId="02B69CE8" w:rsidR="00E4121E" w:rsidRPr="00FC4088" w:rsidRDefault="00E4121E" w:rsidP="00FC4088">
      <w:pPr>
        <w:spacing w:line="276" w:lineRule="auto"/>
        <w:jc w:val="both"/>
        <w:rPr>
          <w:rFonts w:cstheme="minorHAnsi"/>
        </w:rPr>
      </w:pPr>
      <w:r w:rsidRPr="00FC4088">
        <w:rPr>
          <w:rFonts w:cstheme="minorHAnsi"/>
        </w:rPr>
        <w:t xml:space="preserve">Este proceso de triangulación es la base fundamental para que se pueda dar el ciclo de la Investigación-Acción, en tanto el cotejo de estos tres vértices es el que </w:t>
      </w:r>
      <w:r w:rsidR="00D945D1" w:rsidRPr="00FC4088">
        <w:rPr>
          <w:rFonts w:cstheme="minorHAnsi"/>
        </w:rPr>
        <w:t>va a</w:t>
      </w:r>
      <w:r w:rsidRPr="00FC4088">
        <w:rPr>
          <w:rFonts w:cstheme="minorHAnsi"/>
        </w:rPr>
        <w:t xml:space="preserve"> ir dando los resultados de la aplicación del Plan de Acción e indicando la marcha </w:t>
      </w:r>
      <w:proofErr w:type="gramStart"/>
      <w:r w:rsidRPr="00FC4088">
        <w:rPr>
          <w:rFonts w:cstheme="minorHAnsi"/>
        </w:rPr>
        <w:t>del mismo</w:t>
      </w:r>
      <w:proofErr w:type="gramEnd"/>
      <w:r w:rsidRPr="00FC4088">
        <w:rPr>
          <w:rFonts w:cstheme="minorHAnsi"/>
        </w:rPr>
        <w:t xml:space="preserve"> y si existe la necesidad de asumir y producir modificaciones en el mismo. </w:t>
      </w:r>
    </w:p>
    <w:p w14:paraId="5A0D066D" w14:textId="77777777" w:rsidR="00E4121E" w:rsidRPr="00FC4088" w:rsidRDefault="00E4121E" w:rsidP="00FC4088">
      <w:pPr>
        <w:spacing w:line="276" w:lineRule="auto"/>
        <w:ind w:left="284"/>
        <w:jc w:val="both"/>
        <w:rPr>
          <w:rFonts w:cstheme="minorHAnsi"/>
        </w:rPr>
      </w:pPr>
    </w:p>
    <w:p w14:paraId="40BC5F3C" w14:textId="77777777" w:rsidR="00E4121E" w:rsidRPr="00FC4088" w:rsidRDefault="00E4121E" w:rsidP="00FC4088">
      <w:pPr>
        <w:pStyle w:val="Prrafodelista"/>
        <w:numPr>
          <w:ilvl w:val="0"/>
          <w:numId w:val="3"/>
        </w:numPr>
        <w:jc w:val="both"/>
        <w:rPr>
          <w:rFonts w:cstheme="minorHAnsi"/>
          <w:b/>
          <w:lang w:val="es-CL"/>
        </w:rPr>
      </w:pPr>
      <w:r w:rsidRPr="00FC4088">
        <w:rPr>
          <w:rFonts w:cstheme="minorHAnsi"/>
          <w:b/>
          <w:lang w:val="es-CL"/>
        </w:rPr>
        <w:t>La escritura del informe de la investigación-acción</w:t>
      </w:r>
    </w:p>
    <w:p w14:paraId="159E6042" w14:textId="77777777" w:rsidR="00E4121E" w:rsidRPr="00FC4088" w:rsidRDefault="00E4121E" w:rsidP="00FC4088">
      <w:pPr>
        <w:spacing w:line="276" w:lineRule="auto"/>
        <w:jc w:val="both"/>
        <w:rPr>
          <w:rFonts w:cstheme="minorHAnsi"/>
        </w:rPr>
      </w:pPr>
      <w:r w:rsidRPr="00FC4088">
        <w:rPr>
          <w:rFonts w:cstheme="minorHAnsi"/>
        </w:rPr>
        <w:t xml:space="preserve">Uno de los aportes fundamentales de la Investigación-Acción es la necesidad de compartir entre pares los resultados de las acciones realizadas para obtener visiones desde diferentes perspectivas de aquello que se va realizando o que se ha realizado. Y en ello la escritura juega un papel fundamental </w:t>
      </w:r>
    </w:p>
    <w:p w14:paraId="77DF872F" w14:textId="77777777" w:rsidR="00E4121E" w:rsidRPr="00FC4088" w:rsidRDefault="00E4121E" w:rsidP="00FC4088">
      <w:pPr>
        <w:spacing w:line="276" w:lineRule="auto"/>
        <w:jc w:val="both"/>
        <w:rPr>
          <w:rFonts w:cstheme="minorHAnsi"/>
        </w:rPr>
      </w:pPr>
      <w:r w:rsidRPr="00FC4088">
        <w:rPr>
          <w:rFonts w:cstheme="minorHAnsi"/>
        </w:rPr>
        <w:t xml:space="preserve">Es siempre necesario preparar un informe, no importa cuán largo sea o cuán breve, pero en el cual debe anotarse siempre: </w:t>
      </w:r>
    </w:p>
    <w:p w14:paraId="555213A7" w14:textId="77777777" w:rsidR="00E4121E" w:rsidRPr="00FC4088" w:rsidRDefault="00E4121E" w:rsidP="00FC4088">
      <w:pPr>
        <w:pStyle w:val="Prrafodelista"/>
        <w:numPr>
          <w:ilvl w:val="0"/>
          <w:numId w:val="4"/>
        </w:numPr>
        <w:jc w:val="both"/>
        <w:rPr>
          <w:rFonts w:cstheme="minorHAnsi"/>
          <w:lang w:val="es-CL"/>
        </w:rPr>
      </w:pPr>
      <w:r w:rsidRPr="00FC4088">
        <w:rPr>
          <w:rFonts w:cstheme="minorHAnsi"/>
          <w:lang w:val="es-CL"/>
        </w:rPr>
        <w:t>El problema que se encontró y se buscó resolver</w:t>
      </w:r>
    </w:p>
    <w:p w14:paraId="48C8D7FE" w14:textId="77777777" w:rsidR="00E4121E" w:rsidRPr="00FC4088" w:rsidRDefault="00E4121E" w:rsidP="00FC4088">
      <w:pPr>
        <w:pStyle w:val="Prrafodelista"/>
        <w:numPr>
          <w:ilvl w:val="0"/>
          <w:numId w:val="4"/>
        </w:numPr>
        <w:jc w:val="both"/>
        <w:rPr>
          <w:rFonts w:cstheme="minorHAnsi"/>
          <w:lang w:val="es-CL"/>
        </w:rPr>
      </w:pPr>
      <w:r w:rsidRPr="00FC4088">
        <w:rPr>
          <w:rFonts w:cstheme="minorHAnsi"/>
          <w:lang w:val="es-CL"/>
        </w:rPr>
        <w:t>Las acciones realizadas</w:t>
      </w:r>
    </w:p>
    <w:p w14:paraId="5C12FB72" w14:textId="77777777" w:rsidR="00E4121E" w:rsidRPr="00FC4088" w:rsidRDefault="00E4121E" w:rsidP="00FC4088">
      <w:pPr>
        <w:pStyle w:val="Prrafodelista"/>
        <w:numPr>
          <w:ilvl w:val="0"/>
          <w:numId w:val="4"/>
        </w:numPr>
        <w:jc w:val="both"/>
        <w:rPr>
          <w:rFonts w:cstheme="minorHAnsi"/>
          <w:lang w:val="es-CL"/>
        </w:rPr>
      </w:pPr>
      <w:r w:rsidRPr="00FC4088">
        <w:rPr>
          <w:rFonts w:cstheme="minorHAnsi"/>
          <w:lang w:val="es-CL"/>
        </w:rPr>
        <w:t>Las evidencias encontradas a través de los resultados en pruebas de los alumnos, de las entrevistas y de los registros de observación.</w:t>
      </w:r>
    </w:p>
    <w:p w14:paraId="5F452BE3" w14:textId="77777777" w:rsidR="00E4121E" w:rsidRPr="00FC4088" w:rsidRDefault="00E4121E" w:rsidP="00FC4088">
      <w:pPr>
        <w:pStyle w:val="Prrafodelista"/>
        <w:numPr>
          <w:ilvl w:val="0"/>
          <w:numId w:val="4"/>
        </w:numPr>
        <w:jc w:val="both"/>
        <w:rPr>
          <w:rFonts w:cstheme="minorHAnsi"/>
          <w:lang w:val="es-CL"/>
        </w:rPr>
      </w:pPr>
      <w:r w:rsidRPr="00FC4088">
        <w:rPr>
          <w:rFonts w:cstheme="minorHAnsi"/>
          <w:lang w:val="es-CL"/>
        </w:rPr>
        <w:t xml:space="preserve">La interpretación de los resultados. </w:t>
      </w:r>
    </w:p>
    <w:p w14:paraId="7BB19DBF" w14:textId="77777777" w:rsidR="00E4121E" w:rsidRPr="00FC4088" w:rsidRDefault="00E4121E" w:rsidP="00FC4088">
      <w:pPr>
        <w:spacing w:line="276" w:lineRule="auto"/>
        <w:jc w:val="both"/>
        <w:rPr>
          <w:rFonts w:cstheme="minorHAnsi"/>
        </w:rPr>
      </w:pPr>
      <w:r w:rsidRPr="00FC4088">
        <w:rPr>
          <w:rFonts w:cstheme="minorHAnsi"/>
        </w:rPr>
        <w:t xml:space="preserve">Es importante que en el informe se presente una explicación de lo que sucedió, de aquello que fue sorpresivo e inesperado en el momento de aplicar el Plan de Acción y lo que significa el trabajo realizado para el maestro investigador en el futuro de su práctica pedagógica. </w:t>
      </w:r>
    </w:p>
    <w:p w14:paraId="67FD9302" w14:textId="77777777" w:rsidR="00E4121E" w:rsidRPr="00FC4088" w:rsidRDefault="00E4121E" w:rsidP="00FC4088">
      <w:pPr>
        <w:spacing w:line="276" w:lineRule="auto"/>
        <w:jc w:val="both"/>
        <w:rPr>
          <w:rFonts w:cstheme="minorHAnsi"/>
        </w:rPr>
      </w:pPr>
      <w:r w:rsidRPr="00FC4088">
        <w:rPr>
          <w:rFonts w:cstheme="minorHAnsi"/>
        </w:rPr>
        <w:t xml:space="preserve">El reto más importante que la Investigación Acción pone a los maestros es el compartir este informe con los colegas, discutir los resultados, aceptar sugerencias e interpretaciones diferentes a las propias.  Estas </w:t>
      </w:r>
      <w:r w:rsidRPr="00FC4088">
        <w:rPr>
          <w:rFonts w:cstheme="minorHAnsi"/>
        </w:rPr>
        <w:lastRenderedPageBreak/>
        <w:t xml:space="preserve">conversaciones son las que van a permitir un proceso de transformación del oficio de enseñar a través de la construcción de un saber propio de los maestros.  De esta manera, la Investigación-Acción se constituye en la base fundamental de la construcción del saber pedagógico. </w:t>
      </w:r>
    </w:p>
    <w:p w14:paraId="6DEA25CA" w14:textId="77777777" w:rsidR="00E4121E" w:rsidRPr="00FC4088" w:rsidRDefault="00E4121E" w:rsidP="00FC4088">
      <w:pPr>
        <w:spacing w:line="276" w:lineRule="auto"/>
        <w:jc w:val="both"/>
        <w:rPr>
          <w:rFonts w:cstheme="minorHAnsi"/>
        </w:rPr>
      </w:pPr>
    </w:p>
    <w:p w14:paraId="4AB8AE0B" w14:textId="77777777" w:rsidR="00E4121E" w:rsidRPr="00FC4088" w:rsidRDefault="00E4121E" w:rsidP="00FC4088">
      <w:pPr>
        <w:spacing w:line="276" w:lineRule="auto"/>
        <w:ind w:left="567"/>
        <w:jc w:val="both"/>
        <w:rPr>
          <w:rFonts w:cstheme="minorHAnsi"/>
        </w:rPr>
      </w:pPr>
      <w:r w:rsidRPr="00FC4088">
        <w:rPr>
          <w:rFonts w:cstheme="minorHAnsi"/>
          <w:b/>
        </w:rPr>
        <w:t>Referencias bibliográficas</w:t>
      </w:r>
      <w:r w:rsidRPr="00FC4088">
        <w:rPr>
          <w:rFonts w:cstheme="minorHAnsi"/>
        </w:rPr>
        <w:t>:</w:t>
      </w:r>
    </w:p>
    <w:p w14:paraId="29F9B8FC" w14:textId="77777777" w:rsidR="00E4121E" w:rsidRPr="00FC4088" w:rsidRDefault="00E4121E" w:rsidP="00FC4088">
      <w:pPr>
        <w:spacing w:line="276" w:lineRule="auto"/>
        <w:ind w:left="567"/>
        <w:jc w:val="both"/>
        <w:rPr>
          <w:rFonts w:cstheme="minorHAnsi"/>
        </w:rPr>
      </w:pPr>
      <w:r w:rsidRPr="00FC4088">
        <w:rPr>
          <w:rFonts w:cstheme="minorHAnsi"/>
        </w:rPr>
        <w:t xml:space="preserve">Corey, S.M. (1953) </w:t>
      </w:r>
      <w:proofErr w:type="spellStart"/>
      <w:r w:rsidRPr="00FC4088">
        <w:rPr>
          <w:rFonts w:cstheme="minorHAnsi"/>
          <w:i/>
        </w:rPr>
        <w:t>Action</w:t>
      </w:r>
      <w:proofErr w:type="spellEnd"/>
      <w:r w:rsidRPr="00FC4088">
        <w:rPr>
          <w:rFonts w:cstheme="minorHAnsi"/>
          <w:i/>
        </w:rPr>
        <w:t xml:space="preserve"> </w:t>
      </w:r>
      <w:proofErr w:type="spellStart"/>
      <w:r w:rsidRPr="00FC4088">
        <w:rPr>
          <w:rFonts w:cstheme="minorHAnsi"/>
          <w:i/>
        </w:rPr>
        <w:t>Research</w:t>
      </w:r>
      <w:proofErr w:type="spellEnd"/>
      <w:r w:rsidRPr="00FC4088">
        <w:rPr>
          <w:rFonts w:cstheme="minorHAnsi"/>
          <w:i/>
        </w:rPr>
        <w:t xml:space="preserve"> </w:t>
      </w:r>
      <w:proofErr w:type="spellStart"/>
      <w:r w:rsidRPr="00FC4088">
        <w:rPr>
          <w:rFonts w:cstheme="minorHAnsi"/>
          <w:i/>
        </w:rPr>
        <w:t>to</w:t>
      </w:r>
      <w:proofErr w:type="spellEnd"/>
      <w:r w:rsidRPr="00FC4088">
        <w:rPr>
          <w:rFonts w:cstheme="minorHAnsi"/>
          <w:i/>
        </w:rPr>
        <w:t xml:space="preserve"> </w:t>
      </w:r>
      <w:proofErr w:type="spellStart"/>
      <w:r w:rsidRPr="00FC4088">
        <w:rPr>
          <w:rFonts w:cstheme="minorHAnsi"/>
          <w:i/>
        </w:rPr>
        <w:t>Improve</w:t>
      </w:r>
      <w:proofErr w:type="spellEnd"/>
      <w:r w:rsidRPr="00FC4088">
        <w:rPr>
          <w:rFonts w:cstheme="minorHAnsi"/>
          <w:i/>
        </w:rPr>
        <w:t xml:space="preserve"> </w:t>
      </w:r>
      <w:proofErr w:type="spellStart"/>
      <w:r w:rsidRPr="00FC4088">
        <w:rPr>
          <w:rFonts w:cstheme="minorHAnsi"/>
          <w:i/>
        </w:rPr>
        <w:t>School</w:t>
      </w:r>
      <w:proofErr w:type="spellEnd"/>
      <w:r w:rsidRPr="00FC4088">
        <w:rPr>
          <w:rFonts w:cstheme="minorHAnsi"/>
          <w:i/>
        </w:rPr>
        <w:t xml:space="preserve"> </w:t>
      </w:r>
      <w:proofErr w:type="spellStart"/>
      <w:r w:rsidRPr="00FC4088">
        <w:rPr>
          <w:rFonts w:cstheme="minorHAnsi"/>
          <w:i/>
        </w:rPr>
        <w:t>Practices</w:t>
      </w:r>
      <w:proofErr w:type="spellEnd"/>
      <w:r w:rsidRPr="00FC4088">
        <w:rPr>
          <w:rFonts w:cstheme="minorHAnsi"/>
          <w:i/>
        </w:rPr>
        <w:t>,</w:t>
      </w:r>
      <w:r w:rsidRPr="00FC4088">
        <w:rPr>
          <w:rFonts w:cstheme="minorHAnsi"/>
        </w:rPr>
        <w:t xml:space="preserve"> </w:t>
      </w:r>
      <w:proofErr w:type="spellStart"/>
      <w:r w:rsidRPr="00FC4088">
        <w:rPr>
          <w:rFonts w:cstheme="minorHAnsi"/>
        </w:rPr>
        <w:t>Teachers</w:t>
      </w:r>
      <w:proofErr w:type="spellEnd"/>
      <w:r w:rsidRPr="00FC4088">
        <w:rPr>
          <w:rFonts w:cstheme="minorHAnsi"/>
        </w:rPr>
        <w:t xml:space="preserve"> </w:t>
      </w:r>
      <w:proofErr w:type="spellStart"/>
      <w:r w:rsidRPr="00FC4088">
        <w:rPr>
          <w:rFonts w:cstheme="minorHAnsi"/>
        </w:rPr>
        <w:t>College</w:t>
      </w:r>
      <w:proofErr w:type="spellEnd"/>
      <w:r w:rsidRPr="00FC4088">
        <w:rPr>
          <w:rFonts w:cstheme="minorHAnsi"/>
        </w:rPr>
        <w:t xml:space="preserve"> </w:t>
      </w:r>
      <w:proofErr w:type="spellStart"/>
      <w:r w:rsidRPr="00FC4088">
        <w:rPr>
          <w:rFonts w:cstheme="minorHAnsi"/>
        </w:rPr>
        <w:t>Press</w:t>
      </w:r>
      <w:proofErr w:type="spellEnd"/>
      <w:r w:rsidRPr="00FC4088">
        <w:rPr>
          <w:rFonts w:cstheme="minorHAnsi"/>
        </w:rPr>
        <w:t xml:space="preserve">, N.Y. </w:t>
      </w:r>
    </w:p>
    <w:p w14:paraId="6C3A5EFB" w14:textId="77777777" w:rsidR="00E4121E" w:rsidRPr="00FC4088" w:rsidRDefault="00E4121E" w:rsidP="00FC4088">
      <w:pPr>
        <w:spacing w:line="276" w:lineRule="auto"/>
        <w:ind w:left="567"/>
        <w:jc w:val="both"/>
        <w:rPr>
          <w:rFonts w:cstheme="minorHAnsi"/>
        </w:rPr>
      </w:pPr>
      <w:proofErr w:type="spellStart"/>
      <w:r w:rsidRPr="00FC4088">
        <w:rPr>
          <w:rFonts w:cstheme="minorHAnsi"/>
        </w:rPr>
        <w:t>Hollingsworth</w:t>
      </w:r>
      <w:proofErr w:type="spellEnd"/>
      <w:r w:rsidRPr="00FC4088">
        <w:rPr>
          <w:rFonts w:cstheme="minorHAnsi"/>
        </w:rPr>
        <w:t xml:space="preserve">, S., Khan, M.S., </w:t>
      </w:r>
      <w:proofErr w:type="spellStart"/>
      <w:r w:rsidRPr="00FC4088">
        <w:rPr>
          <w:rFonts w:cstheme="minorHAnsi"/>
        </w:rPr>
        <w:t>Khoso</w:t>
      </w:r>
      <w:proofErr w:type="spellEnd"/>
      <w:r w:rsidRPr="00FC4088">
        <w:rPr>
          <w:rFonts w:cstheme="minorHAnsi"/>
        </w:rPr>
        <w:t xml:space="preserve">, N.A., </w:t>
      </w:r>
      <w:proofErr w:type="spellStart"/>
      <w:r w:rsidRPr="00FC4088">
        <w:rPr>
          <w:rFonts w:cstheme="minorHAnsi"/>
        </w:rPr>
        <w:t>Qureshi</w:t>
      </w:r>
      <w:proofErr w:type="spellEnd"/>
      <w:r w:rsidRPr="00FC4088">
        <w:rPr>
          <w:rFonts w:cstheme="minorHAnsi"/>
        </w:rPr>
        <w:t xml:space="preserve">, G.M. (2005) </w:t>
      </w:r>
      <w:proofErr w:type="spellStart"/>
      <w:r w:rsidRPr="00FC4088">
        <w:rPr>
          <w:rFonts w:cstheme="minorHAnsi"/>
        </w:rPr>
        <w:t>Unpublished</w:t>
      </w:r>
      <w:proofErr w:type="spellEnd"/>
      <w:r w:rsidRPr="00FC4088">
        <w:rPr>
          <w:rFonts w:cstheme="minorHAnsi"/>
        </w:rPr>
        <w:t xml:space="preserve"> </w:t>
      </w:r>
      <w:proofErr w:type="spellStart"/>
      <w:r w:rsidRPr="00FC4088">
        <w:rPr>
          <w:rFonts w:cstheme="minorHAnsi"/>
        </w:rPr>
        <w:t>manuscript</w:t>
      </w:r>
      <w:proofErr w:type="spellEnd"/>
      <w:r w:rsidRPr="00FC4088">
        <w:rPr>
          <w:rFonts w:cstheme="minorHAnsi"/>
        </w:rPr>
        <w:t xml:space="preserve"> </w:t>
      </w:r>
      <w:proofErr w:type="spellStart"/>
      <w:r w:rsidRPr="00FC4088">
        <w:rPr>
          <w:rFonts w:cstheme="minorHAnsi"/>
        </w:rPr>
        <w:t>on</w:t>
      </w:r>
      <w:proofErr w:type="spellEnd"/>
      <w:r w:rsidRPr="00FC4088">
        <w:rPr>
          <w:rFonts w:cstheme="minorHAnsi"/>
        </w:rPr>
        <w:t xml:space="preserve"> </w:t>
      </w:r>
      <w:proofErr w:type="spellStart"/>
      <w:r w:rsidRPr="00FC4088">
        <w:rPr>
          <w:rFonts w:cstheme="minorHAnsi"/>
        </w:rPr>
        <w:t>Action</w:t>
      </w:r>
      <w:proofErr w:type="spellEnd"/>
      <w:r w:rsidRPr="00FC4088">
        <w:rPr>
          <w:rFonts w:cstheme="minorHAnsi"/>
        </w:rPr>
        <w:t xml:space="preserve"> </w:t>
      </w:r>
      <w:proofErr w:type="spellStart"/>
      <w:r w:rsidRPr="00FC4088">
        <w:rPr>
          <w:rFonts w:cstheme="minorHAnsi"/>
        </w:rPr>
        <w:t>Research</w:t>
      </w:r>
      <w:proofErr w:type="spellEnd"/>
      <w:r w:rsidRPr="00FC4088">
        <w:rPr>
          <w:rFonts w:cstheme="minorHAnsi"/>
        </w:rPr>
        <w:t xml:space="preserve">, Karachi, </w:t>
      </w:r>
      <w:proofErr w:type="spellStart"/>
      <w:r w:rsidRPr="00FC4088">
        <w:rPr>
          <w:rFonts w:cstheme="minorHAnsi"/>
        </w:rPr>
        <w:t>Pakistan</w:t>
      </w:r>
      <w:proofErr w:type="spellEnd"/>
      <w:r w:rsidRPr="00FC4088">
        <w:rPr>
          <w:rFonts w:cstheme="minorHAnsi"/>
        </w:rPr>
        <w:t>: IRA/ESRA</w:t>
      </w:r>
    </w:p>
    <w:p w14:paraId="165AAF4F" w14:textId="77777777" w:rsidR="00E4121E" w:rsidRPr="00FC4088" w:rsidRDefault="00E4121E" w:rsidP="00FC4088">
      <w:pPr>
        <w:spacing w:line="276" w:lineRule="auto"/>
        <w:ind w:left="567"/>
        <w:jc w:val="both"/>
        <w:rPr>
          <w:rFonts w:cstheme="minorHAnsi"/>
        </w:rPr>
      </w:pPr>
      <w:r w:rsidRPr="00FC4088">
        <w:rPr>
          <w:rFonts w:cstheme="minorHAnsi"/>
        </w:rPr>
        <w:t xml:space="preserve">Kemmis, S. y </w:t>
      </w:r>
      <w:proofErr w:type="spellStart"/>
      <w:r w:rsidRPr="00FC4088">
        <w:rPr>
          <w:rFonts w:cstheme="minorHAnsi"/>
        </w:rPr>
        <w:t>McTaggart</w:t>
      </w:r>
      <w:proofErr w:type="spellEnd"/>
      <w:r w:rsidRPr="00FC4088">
        <w:rPr>
          <w:rFonts w:cstheme="minorHAnsi"/>
        </w:rPr>
        <w:t xml:space="preserve">, R. (1982) </w:t>
      </w:r>
      <w:proofErr w:type="spellStart"/>
      <w:r w:rsidRPr="00FC4088">
        <w:rPr>
          <w:rFonts w:cstheme="minorHAnsi"/>
          <w:i/>
        </w:rPr>
        <w:t>The</w:t>
      </w:r>
      <w:proofErr w:type="spellEnd"/>
      <w:r w:rsidRPr="00FC4088">
        <w:rPr>
          <w:rFonts w:cstheme="minorHAnsi"/>
          <w:i/>
        </w:rPr>
        <w:t xml:space="preserve"> </w:t>
      </w:r>
      <w:proofErr w:type="spellStart"/>
      <w:r w:rsidRPr="00FC4088">
        <w:rPr>
          <w:rFonts w:cstheme="minorHAnsi"/>
          <w:i/>
        </w:rPr>
        <w:t>Action</w:t>
      </w:r>
      <w:proofErr w:type="spellEnd"/>
      <w:r w:rsidRPr="00FC4088">
        <w:rPr>
          <w:rFonts w:cstheme="minorHAnsi"/>
          <w:i/>
        </w:rPr>
        <w:t xml:space="preserve"> </w:t>
      </w:r>
      <w:proofErr w:type="spellStart"/>
      <w:r w:rsidRPr="00FC4088">
        <w:rPr>
          <w:rFonts w:cstheme="minorHAnsi"/>
          <w:i/>
        </w:rPr>
        <w:t>Research</w:t>
      </w:r>
      <w:proofErr w:type="spellEnd"/>
      <w:r w:rsidRPr="00FC4088">
        <w:rPr>
          <w:rFonts w:cstheme="minorHAnsi"/>
          <w:i/>
        </w:rPr>
        <w:t xml:space="preserve"> </w:t>
      </w:r>
      <w:proofErr w:type="spellStart"/>
      <w:r w:rsidRPr="00FC4088">
        <w:rPr>
          <w:rFonts w:cstheme="minorHAnsi"/>
          <w:i/>
        </w:rPr>
        <w:t>Planning</w:t>
      </w:r>
      <w:proofErr w:type="spellEnd"/>
      <w:r w:rsidRPr="00FC4088">
        <w:rPr>
          <w:rFonts w:cstheme="minorHAnsi"/>
        </w:rPr>
        <w:t xml:space="preserve">, </w:t>
      </w:r>
      <w:proofErr w:type="spellStart"/>
      <w:r w:rsidRPr="00FC4088">
        <w:rPr>
          <w:rFonts w:cstheme="minorHAnsi"/>
        </w:rPr>
        <w:t>Deakin</w:t>
      </w:r>
      <w:proofErr w:type="spellEnd"/>
      <w:r w:rsidRPr="00FC4088">
        <w:rPr>
          <w:rFonts w:cstheme="minorHAnsi"/>
        </w:rPr>
        <w:t xml:space="preserve"> </w:t>
      </w:r>
      <w:proofErr w:type="spellStart"/>
      <w:r w:rsidRPr="00FC4088">
        <w:rPr>
          <w:rFonts w:cstheme="minorHAnsi"/>
        </w:rPr>
        <w:t>University</w:t>
      </w:r>
      <w:proofErr w:type="spellEnd"/>
      <w:r w:rsidRPr="00FC4088">
        <w:rPr>
          <w:rFonts w:cstheme="minorHAnsi"/>
        </w:rPr>
        <w:t xml:space="preserve"> </w:t>
      </w:r>
      <w:proofErr w:type="spellStart"/>
      <w:r w:rsidRPr="00FC4088">
        <w:rPr>
          <w:rFonts w:cstheme="minorHAnsi"/>
        </w:rPr>
        <w:t>Press</w:t>
      </w:r>
      <w:proofErr w:type="spellEnd"/>
      <w:r w:rsidRPr="00FC4088">
        <w:rPr>
          <w:rFonts w:cstheme="minorHAnsi"/>
        </w:rPr>
        <w:t xml:space="preserve">, Victoria. </w:t>
      </w:r>
    </w:p>
    <w:p w14:paraId="3004215F" w14:textId="77777777" w:rsidR="00E4121E" w:rsidRPr="00FC4088" w:rsidRDefault="00E4121E" w:rsidP="00FC4088">
      <w:pPr>
        <w:spacing w:line="276" w:lineRule="auto"/>
        <w:ind w:left="567"/>
        <w:jc w:val="both"/>
        <w:rPr>
          <w:rFonts w:cstheme="minorHAnsi"/>
        </w:rPr>
      </w:pPr>
      <w:r w:rsidRPr="00FC4088">
        <w:rPr>
          <w:rFonts w:cstheme="minorHAnsi"/>
        </w:rPr>
        <w:t>Lewin, K. (1946) “</w:t>
      </w:r>
      <w:proofErr w:type="spellStart"/>
      <w:r w:rsidRPr="00FC4088">
        <w:rPr>
          <w:rFonts w:cstheme="minorHAnsi"/>
        </w:rPr>
        <w:t>Action</w:t>
      </w:r>
      <w:proofErr w:type="spellEnd"/>
      <w:r w:rsidRPr="00FC4088">
        <w:rPr>
          <w:rFonts w:cstheme="minorHAnsi"/>
        </w:rPr>
        <w:t xml:space="preserve"> </w:t>
      </w:r>
      <w:proofErr w:type="spellStart"/>
      <w:r w:rsidRPr="00FC4088">
        <w:rPr>
          <w:rFonts w:cstheme="minorHAnsi"/>
        </w:rPr>
        <w:t>Research</w:t>
      </w:r>
      <w:proofErr w:type="spellEnd"/>
      <w:r w:rsidRPr="00FC4088">
        <w:rPr>
          <w:rFonts w:cstheme="minorHAnsi"/>
        </w:rPr>
        <w:t xml:space="preserve"> and </w:t>
      </w:r>
      <w:proofErr w:type="spellStart"/>
      <w:r w:rsidRPr="00FC4088">
        <w:rPr>
          <w:rFonts w:cstheme="minorHAnsi"/>
        </w:rPr>
        <w:t>Minority</w:t>
      </w:r>
      <w:proofErr w:type="spellEnd"/>
      <w:r w:rsidRPr="00FC4088">
        <w:rPr>
          <w:rFonts w:cstheme="minorHAnsi"/>
        </w:rPr>
        <w:t xml:space="preserve"> </w:t>
      </w:r>
      <w:proofErr w:type="spellStart"/>
      <w:r w:rsidRPr="00FC4088">
        <w:rPr>
          <w:rFonts w:cstheme="minorHAnsi"/>
        </w:rPr>
        <w:t>Problems</w:t>
      </w:r>
      <w:proofErr w:type="spellEnd"/>
      <w:r w:rsidRPr="00FC4088">
        <w:rPr>
          <w:rFonts w:cstheme="minorHAnsi"/>
        </w:rPr>
        <w:t xml:space="preserve">”, </w:t>
      </w:r>
      <w:proofErr w:type="spellStart"/>
      <w:r w:rsidRPr="00FC4088">
        <w:rPr>
          <w:rFonts w:cstheme="minorHAnsi"/>
          <w:i/>
        </w:rPr>
        <w:t>Journal</w:t>
      </w:r>
      <w:proofErr w:type="spellEnd"/>
      <w:r w:rsidRPr="00FC4088">
        <w:rPr>
          <w:rFonts w:cstheme="minorHAnsi"/>
          <w:i/>
        </w:rPr>
        <w:t xml:space="preserve"> </w:t>
      </w:r>
      <w:proofErr w:type="spellStart"/>
      <w:r w:rsidRPr="00FC4088">
        <w:rPr>
          <w:rFonts w:cstheme="minorHAnsi"/>
          <w:i/>
        </w:rPr>
        <w:t>of</w:t>
      </w:r>
      <w:proofErr w:type="spellEnd"/>
      <w:r w:rsidRPr="00FC4088">
        <w:rPr>
          <w:rFonts w:cstheme="minorHAnsi"/>
          <w:i/>
        </w:rPr>
        <w:t xml:space="preserve"> Social Issues 2</w:t>
      </w:r>
      <w:r w:rsidRPr="00FC4088">
        <w:rPr>
          <w:rFonts w:cstheme="minorHAnsi"/>
        </w:rPr>
        <w:t>, 34-36</w:t>
      </w:r>
    </w:p>
    <w:p w14:paraId="298111C7" w14:textId="77777777" w:rsidR="00E4121E" w:rsidRPr="00FC4088" w:rsidRDefault="00E4121E" w:rsidP="00FC4088">
      <w:pPr>
        <w:spacing w:line="276" w:lineRule="auto"/>
        <w:ind w:left="567"/>
        <w:jc w:val="both"/>
        <w:rPr>
          <w:rFonts w:cstheme="minorHAnsi"/>
        </w:rPr>
      </w:pPr>
      <w:r w:rsidRPr="00FC4088">
        <w:rPr>
          <w:rFonts w:cstheme="minorHAnsi"/>
        </w:rPr>
        <w:t xml:space="preserve">Lewin, K. (1948) </w:t>
      </w:r>
      <w:proofErr w:type="spellStart"/>
      <w:r w:rsidRPr="00FC4088">
        <w:rPr>
          <w:rFonts w:cstheme="minorHAnsi"/>
          <w:i/>
        </w:rPr>
        <w:t>Resolving</w:t>
      </w:r>
      <w:proofErr w:type="spellEnd"/>
      <w:r w:rsidRPr="00FC4088">
        <w:rPr>
          <w:rFonts w:cstheme="minorHAnsi"/>
          <w:i/>
        </w:rPr>
        <w:t xml:space="preserve"> Social </w:t>
      </w:r>
      <w:proofErr w:type="spellStart"/>
      <w:r w:rsidRPr="00FC4088">
        <w:rPr>
          <w:rFonts w:cstheme="minorHAnsi"/>
          <w:i/>
        </w:rPr>
        <w:t>Conflicts</w:t>
      </w:r>
      <w:proofErr w:type="spellEnd"/>
      <w:r w:rsidRPr="00FC4088">
        <w:rPr>
          <w:rFonts w:cstheme="minorHAnsi"/>
        </w:rPr>
        <w:t>, Harper, N.Y</w:t>
      </w:r>
    </w:p>
    <w:p w14:paraId="5793D815" w14:textId="77777777" w:rsidR="00E4121E" w:rsidRPr="00FC4088" w:rsidRDefault="00E4121E" w:rsidP="00FC4088">
      <w:pPr>
        <w:spacing w:line="276" w:lineRule="auto"/>
        <w:ind w:left="567"/>
        <w:jc w:val="both"/>
        <w:rPr>
          <w:rFonts w:cstheme="minorHAnsi"/>
        </w:rPr>
      </w:pPr>
      <w:r w:rsidRPr="00FC4088">
        <w:rPr>
          <w:rFonts w:cstheme="minorHAnsi"/>
        </w:rPr>
        <w:t xml:space="preserve">Nugent, G. Malik, S. y </w:t>
      </w:r>
      <w:proofErr w:type="spellStart"/>
      <w:r w:rsidRPr="00FC4088">
        <w:rPr>
          <w:rFonts w:cstheme="minorHAnsi"/>
        </w:rPr>
        <w:t>Hollingsworth</w:t>
      </w:r>
      <w:proofErr w:type="spellEnd"/>
      <w:r w:rsidRPr="00FC4088">
        <w:rPr>
          <w:rFonts w:cstheme="minorHAnsi"/>
        </w:rPr>
        <w:t xml:space="preserve"> S. (2012)   </w:t>
      </w:r>
      <w:r w:rsidRPr="00FC4088">
        <w:rPr>
          <w:rFonts w:cstheme="minorHAnsi"/>
          <w:i/>
        </w:rPr>
        <w:t xml:space="preserve">A </w:t>
      </w:r>
      <w:proofErr w:type="spellStart"/>
      <w:r w:rsidRPr="00FC4088">
        <w:rPr>
          <w:rFonts w:cstheme="minorHAnsi"/>
          <w:i/>
        </w:rPr>
        <w:t>practical</w:t>
      </w:r>
      <w:proofErr w:type="spellEnd"/>
      <w:r w:rsidRPr="00FC4088">
        <w:rPr>
          <w:rFonts w:cstheme="minorHAnsi"/>
          <w:i/>
        </w:rPr>
        <w:t xml:space="preserve"> </w:t>
      </w:r>
      <w:proofErr w:type="spellStart"/>
      <w:r w:rsidRPr="00FC4088">
        <w:rPr>
          <w:rFonts w:cstheme="minorHAnsi"/>
          <w:i/>
        </w:rPr>
        <w:t>guide</w:t>
      </w:r>
      <w:proofErr w:type="spellEnd"/>
      <w:r w:rsidRPr="00FC4088">
        <w:rPr>
          <w:rFonts w:cstheme="minorHAnsi"/>
          <w:i/>
        </w:rPr>
        <w:t xml:space="preserve"> </w:t>
      </w:r>
      <w:proofErr w:type="spellStart"/>
      <w:r w:rsidRPr="00FC4088">
        <w:rPr>
          <w:rFonts w:cstheme="minorHAnsi"/>
          <w:i/>
        </w:rPr>
        <w:t>to</w:t>
      </w:r>
      <w:proofErr w:type="spellEnd"/>
      <w:r w:rsidRPr="00FC4088">
        <w:rPr>
          <w:rFonts w:cstheme="minorHAnsi"/>
          <w:i/>
        </w:rPr>
        <w:t xml:space="preserve"> </w:t>
      </w:r>
      <w:proofErr w:type="spellStart"/>
      <w:r w:rsidRPr="00FC4088">
        <w:rPr>
          <w:rFonts w:cstheme="minorHAnsi"/>
          <w:i/>
        </w:rPr>
        <w:t>Action</w:t>
      </w:r>
      <w:proofErr w:type="spellEnd"/>
      <w:r w:rsidRPr="00FC4088">
        <w:rPr>
          <w:rFonts w:cstheme="minorHAnsi"/>
          <w:i/>
        </w:rPr>
        <w:t xml:space="preserve"> </w:t>
      </w:r>
      <w:proofErr w:type="spellStart"/>
      <w:r w:rsidRPr="00FC4088">
        <w:rPr>
          <w:rFonts w:cstheme="minorHAnsi"/>
          <w:i/>
        </w:rPr>
        <w:t>Research</w:t>
      </w:r>
      <w:proofErr w:type="spellEnd"/>
      <w:r w:rsidRPr="00FC4088">
        <w:rPr>
          <w:rFonts w:cstheme="minorHAnsi"/>
          <w:i/>
        </w:rPr>
        <w:t xml:space="preserve"> </w:t>
      </w:r>
      <w:proofErr w:type="spellStart"/>
      <w:r w:rsidRPr="00FC4088">
        <w:rPr>
          <w:rFonts w:cstheme="minorHAnsi"/>
          <w:i/>
        </w:rPr>
        <w:t>for</w:t>
      </w:r>
      <w:proofErr w:type="spellEnd"/>
      <w:r w:rsidRPr="00FC4088">
        <w:rPr>
          <w:rFonts w:cstheme="minorHAnsi"/>
          <w:i/>
        </w:rPr>
        <w:t xml:space="preserve"> </w:t>
      </w:r>
      <w:proofErr w:type="spellStart"/>
      <w:r w:rsidRPr="00FC4088">
        <w:rPr>
          <w:rFonts w:cstheme="minorHAnsi"/>
          <w:i/>
        </w:rPr>
        <w:t>Literacy</w:t>
      </w:r>
      <w:proofErr w:type="spellEnd"/>
      <w:r w:rsidRPr="00FC4088">
        <w:rPr>
          <w:rFonts w:cstheme="minorHAnsi"/>
          <w:i/>
        </w:rPr>
        <w:t xml:space="preserve"> </w:t>
      </w:r>
      <w:proofErr w:type="spellStart"/>
      <w:r w:rsidRPr="00FC4088">
        <w:rPr>
          <w:rFonts w:cstheme="minorHAnsi"/>
          <w:i/>
        </w:rPr>
        <w:t>Educators</w:t>
      </w:r>
      <w:proofErr w:type="spellEnd"/>
      <w:r w:rsidRPr="00FC4088">
        <w:rPr>
          <w:rFonts w:cstheme="minorHAnsi"/>
          <w:i/>
        </w:rPr>
        <w:t>,</w:t>
      </w:r>
      <w:r w:rsidRPr="00FC4088">
        <w:rPr>
          <w:rFonts w:cstheme="minorHAnsi"/>
        </w:rPr>
        <w:t xml:space="preserve"> Global </w:t>
      </w:r>
      <w:proofErr w:type="spellStart"/>
      <w:r w:rsidRPr="00FC4088">
        <w:rPr>
          <w:rFonts w:cstheme="minorHAnsi"/>
        </w:rPr>
        <w:t>Operations</w:t>
      </w:r>
      <w:proofErr w:type="spellEnd"/>
      <w:r w:rsidRPr="00FC4088">
        <w:rPr>
          <w:rFonts w:cstheme="minorHAnsi"/>
        </w:rPr>
        <w:t xml:space="preserve"> </w:t>
      </w:r>
      <w:proofErr w:type="spellStart"/>
      <w:r w:rsidRPr="00FC4088">
        <w:rPr>
          <w:rFonts w:cstheme="minorHAnsi"/>
        </w:rPr>
        <w:t>Unit</w:t>
      </w:r>
      <w:proofErr w:type="spellEnd"/>
      <w:r w:rsidRPr="00FC4088">
        <w:rPr>
          <w:rFonts w:cstheme="minorHAnsi"/>
        </w:rPr>
        <w:t xml:space="preserve">, International Reading </w:t>
      </w:r>
      <w:proofErr w:type="spellStart"/>
      <w:r w:rsidRPr="00FC4088">
        <w:rPr>
          <w:rFonts w:cstheme="minorHAnsi"/>
        </w:rPr>
        <w:t>Association</w:t>
      </w:r>
      <w:proofErr w:type="spellEnd"/>
      <w:r w:rsidRPr="00FC4088">
        <w:rPr>
          <w:rFonts w:cstheme="minorHAnsi"/>
        </w:rPr>
        <w:t xml:space="preserve">, Washington, D.C. </w:t>
      </w:r>
    </w:p>
    <w:p w14:paraId="5DD580D5" w14:textId="77777777" w:rsidR="00E4121E" w:rsidRPr="00FC4088" w:rsidRDefault="00E4121E" w:rsidP="00FC4088">
      <w:pPr>
        <w:spacing w:line="276" w:lineRule="auto"/>
        <w:rPr>
          <w:rFonts w:cstheme="minorHAnsi"/>
        </w:rPr>
      </w:pPr>
    </w:p>
    <w:sectPr w:rsidR="00E4121E" w:rsidRPr="00FC4088" w:rsidSect="005B693E">
      <w:headerReference w:type="default" r:id="rId9"/>
      <w:footerReference w:type="default" r:id="rId10"/>
      <w:pgSz w:w="12240" w:h="15840"/>
      <w:pgMar w:top="1843" w:right="900" w:bottom="1417" w:left="1276"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C408D" w14:textId="77777777" w:rsidR="002C198A" w:rsidRDefault="002C198A" w:rsidP="00E30E2A">
      <w:pPr>
        <w:spacing w:after="0" w:line="240" w:lineRule="auto"/>
      </w:pPr>
      <w:r>
        <w:separator/>
      </w:r>
    </w:p>
  </w:endnote>
  <w:endnote w:type="continuationSeparator" w:id="0">
    <w:p w14:paraId="1511DC58" w14:textId="77777777" w:rsidR="002C198A" w:rsidRDefault="002C198A" w:rsidP="00E3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8E0D" w14:textId="77777777" w:rsidR="00D945D1" w:rsidRPr="00B00D48" w:rsidRDefault="00D945D1" w:rsidP="00D945D1">
    <w:pPr>
      <w:spacing w:after="0" w:line="240" w:lineRule="auto"/>
      <w:ind w:right="360"/>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 xml:space="preserve">       </w:t>
    </w:r>
    <w:bookmarkStart w:id="0" w:name="_Hlk5091190"/>
    <w:r w:rsidRPr="00B00D48">
      <w:rPr>
        <w:rFonts w:asciiTheme="majorHAnsi" w:hAnsiTheme="majorHAnsi" w:cstheme="majorHAnsi"/>
        <w:bCs/>
        <w:color w:val="404040"/>
        <w:sz w:val="14"/>
        <w:szCs w:val="14"/>
        <w:lang w:val="es-ES_tradnl"/>
      </w:rPr>
      <w:t>CENTRO DE PERFECCIONAMIENTO, EXPERIMENTACIÓN E INVESTIGACIONES PEDAGÓGICAS</w:t>
    </w:r>
  </w:p>
  <w:p w14:paraId="28355FF1" w14:textId="77777777" w:rsidR="00D945D1" w:rsidRPr="00B00D48" w:rsidRDefault="00D945D1" w:rsidP="00D945D1">
    <w:pPr>
      <w:spacing w:after="0" w:line="240" w:lineRule="auto"/>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UNIDAD DE INDUCCIÓN Y MENTORÍA EN EL EJERCICIO PROFESIONAL DOCENTE</w:t>
    </w:r>
  </w:p>
  <w:p w14:paraId="22AE6483" w14:textId="77777777" w:rsidR="00D945D1" w:rsidRPr="00B00D48" w:rsidRDefault="00D945D1" w:rsidP="00D945D1">
    <w:pPr>
      <w:pBdr>
        <w:top w:val="nil"/>
        <w:left w:val="nil"/>
        <w:bottom w:val="nil"/>
        <w:right w:val="nil"/>
        <w:between w:val="nil"/>
      </w:pBdr>
      <w:tabs>
        <w:tab w:val="center" w:pos="4419"/>
        <w:tab w:val="right" w:pos="8838"/>
      </w:tabs>
      <w:spacing w:after="0" w:line="240" w:lineRule="auto"/>
      <w:ind w:right="360"/>
      <w:jc w:val="center"/>
      <w:rPr>
        <w:rFonts w:asciiTheme="majorHAnsi" w:eastAsia="Calibri" w:hAnsiTheme="majorHAnsi" w:cstheme="majorHAnsi"/>
        <w:color w:val="000000"/>
        <w:sz w:val="14"/>
        <w:szCs w:val="14"/>
      </w:rPr>
    </w:pPr>
    <w:r w:rsidRPr="00B00D48">
      <w:rPr>
        <w:rFonts w:asciiTheme="majorHAnsi" w:hAnsiTheme="majorHAnsi" w:cstheme="majorHAnsi"/>
        <w:bCs/>
        <w:color w:val="404040"/>
        <w:sz w:val="14"/>
        <w:szCs w:val="14"/>
        <w:lang w:val="es-ES_tradnl"/>
      </w:rPr>
      <w:t xml:space="preserve">          RED MAESTROS DE MAESTROS - SISTEMA NACIONAL DE INDUCCIÓN Y MENTORÍA</w:t>
    </w:r>
  </w:p>
  <w:bookmarkEnd w:id="0"/>
  <w:p w14:paraId="66DDD048" w14:textId="77777777" w:rsidR="00E30E2A" w:rsidRDefault="00E30E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76E54" w14:textId="77777777" w:rsidR="002C198A" w:rsidRDefault="002C198A" w:rsidP="00E30E2A">
      <w:pPr>
        <w:spacing w:after="0" w:line="240" w:lineRule="auto"/>
      </w:pPr>
      <w:r>
        <w:separator/>
      </w:r>
    </w:p>
  </w:footnote>
  <w:footnote w:type="continuationSeparator" w:id="0">
    <w:p w14:paraId="7887AC4D" w14:textId="77777777" w:rsidR="002C198A" w:rsidRDefault="002C198A" w:rsidP="00E30E2A">
      <w:pPr>
        <w:spacing w:after="0" w:line="240" w:lineRule="auto"/>
      </w:pPr>
      <w:r>
        <w:continuationSeparator/>
      </w:r>
    </w:p>
  </w:footnote>
  <w:footnote w:id="1">
    <w:p w14:paraId="105DB886" w14:textId="77777777" w:rsidR="00E4121E" w:rsidRPr="00CF164D" w:rsidRDefault="00E4121E" w:rsidP="00E4121E">
      <w:pPr>
        <w:pStyle w:val="Textonotapie"/>
      </w:pPr>
      <w:r>
        <w:rPr>
          <w:rStyle w:val="Refdenotaalpie"/>
        </w:rPr>
        <w:footnoteRef/>
      </w:r>
      <w:r w:rsidRPr="00CF164D">
        <w:t xml:space="preserve"> </w:t>
      </w:r>
      <w:r>
        <w:t xml:space="preserve">La traducción es de la autora de este documento.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34031" w14:textId="721E85B3" w:rsidR="00E30E2A" w:rsidRPr="00B46F19" w:rsidRDefault="005B693E" w:rsidP="00B46F19">
    <w:pPr>
      <w:pStyle w:val="Encabezado"/>
    </w:pPr>
    <w:r w:rsidRPr="005F78BC">
      <w:rPr>
        <w:noProof/>
      </w:rPr>
      <w:drawing>
        <wp:inline distT="0" distB="0" distL="0" distR="0" wp14:anchorId="597F1F11" wp14:editId="12BBAD7B">
          <wp:extent cx="4305300" cy="473983"/>
          <wp:effectExtent l="0" t="0" r="0" b="254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81481" cy="526407"/>
                  </a:xfrm>
                  <a:prstGeom prst="rect">
                    <a:avLst/>
                  </a:prstGeom>
                </pic:spPr>
              </pic:pic>
            </a:graphicData>
          </a:graphic>
        </wp:inline>
      </w:drawing>
    </w:r>
    <w:r w:rsidR="00D945D1">
      <w:rPr>
        <w:noProof/>
        <w:lang w:val="es-ES" w:eastAsia="es-ES"/>
      </w:rPr>
      <w:t xml:space="preserve">    </w:t>
    </w:r>
    <w:r w:rsidR="00B46F19">
      <w:t xml:space="preserve">                      </w:t>
    </w:r>
    <w:r w:rsidR="00B46F19" w:rsidRPr="0085206C">
      <w:rPr>
        <w:noProof/>
      </w:rPr>
      <w:drawing>
        <wp:inline distT="0" distB="0" distL="0" distR="0" wp14:anchorId="25D7A84D" wp14:editId="5D605841">
          <wp:extent cx="1200150" cy="58102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10BF1"/>
    <w:multiLevelType w:val="hybridMultilevel"/>
    <w:tmpl w:val="7E18E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F3924"/>
    <w:multiLevelType w:val="hybridMultilevel"/>
    <w:tmpl w:val="B36489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AEB5719"/>
    <w:multiLevelType w:val="hybridMultilevel"/>
    <w:tmpl w:val="2DB6E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C35F4F"/>
    <w:multiLevelType w:val="multilevel"/>
    <w:tmpl w:val="10F87950"/>
    <w:lvl w:ilvl="0">
      <w:start w:val="1"/>
      <w:numFmt w:val="decimal"/>
      <w:lvlText w:val="%1."/>
      <w:lvlJc w:val="left"/>
      <w:pPr>
        <w:ind w:left="720" w:hanging="360"/>
      </w:pPr>
      <w:rPr>
        <w:rFonts w:hint="default"/>
      </w:rPr>
    </w:lvl>
    <w:lvl w:ilvl="1">
      <w:start w:val="1"/>
      <w:numFmt w:val="decimal"/>
      <w:isLgl/>
      <w:lvlText w:val="%1.%2"/>
      <w:lvlJc w:val="left"/>
      <w:pPr>
        <w:ind w:left="1334" w:hanging="1050"/>
      </w:pPr>
      <w:rPr>
        <w:rFonts w:hint="default"/>
      </w:rPr>
    </w:lvl>
    <w:lvl w:ilvl="2">
      <w:start w:val="1"/>
      <w:numFmt w:val="decimal"/>
      <w:isLgl/>
      <w:lvlText w:val="%1.%2.%3"/>
      <w:lvlJc w:val="left"/>
      <w:pPr>
        <w:ind w:left="1410" w:hanging="10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1E"/>
    <w:rsid w:val="000C3CBF"/>
    <w:rsid w:val="00110A54"/>
    <w:rsid w:val="00270006"/>
    <w:rsid w:val="002B4EFD"/>
    <w:rsid w:val="002C198A"/>
    <w:rsid w:val="002E1BF4"/>
    <w:rsid w:val="003F4554"/>
    <w:rsid w:val="005B693E"/>
    <w:rsid w:val="007065E9"/>
    <w:rsid w:val="00724C55"/>
    <w:rsid w:val="007861FC"/>
    <w:rsid w:val="0081350F"/>
    <w:rsid w:val="009313A7"/>
    <w:rsid w:val="00960980"/>
    <w:rsid w:val="009D1748"/>
    <w:rsid w:val="00A5267E"/>
    <w:rsid w:val="00AB73FB"/>
    <w:rsid w:val="00B46F19"/>
    <w:rsid w:val="00B57140"/>
    <w:rsid w:val="00B74418"/>
    <w:rsid w:val="00B8042A"/>
    <w:rsid w:val="00D945D1"/>
    <w:rsid w:val="00DE2A4F"/>
    <w:rsid w:val="00E30E2A"/>
    <w:rsid w:val="00E4121E"/>
    <w:rsid w:val="00EE4B5E"/>
    <w:rsid w:val="00F21F22"/>
    <w:rsid w:val="00F23A90"/>
    <w:rsid w:val="00F50F7C"/>
    <w:rsid w:val="00FC4088"/>
    <w:rsid w:val="00FE4EC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DB4D7C"/>
  <w15:docId w15:val="{C78A3ED9-A833-4E41-986B-C2C636FE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E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E2A"/>
  </w:style>
  <w:style w:type="paragraph" w:styleId="Piedepgina">
    <w:name w:val="footer"/>
    <w:basedOn w:val="Normal"/>
    <w:link w:val="PiedepginaCar"/>
    <w:uiPriority w:val="99"/>
    <w:unhideWhenUsed/>
    <w:rsid w:val="00E30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E2A"/>
  </w:style>
  <w:style w:type="table" w:styleId="Tablaconcuadrcula">
    <w:name w:val="Table Grid"/>
    <w:basedOn w:val="Tablanormal"/>
    <w:uiPriority w:val="59"/>
    <w:rsid w:val="00E41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4121E"/>
    <w:pPr>
      <w:spacing w:after="200" w:line="276" w:lineRule="auto"/>
      <w:ind w:left="720"/>
      <w:contextualSpacing/>
    </w:pPr>
    <w:rPr>
      <w:lang w:val="fr-FR"/>
    </w:rPr>
  </w:style>
  <w:style w:type="paragraph" w:styleId="Textonotapie">
    <w:name w:val="footnote text"/>
    <w:basedOn w:val="Normal"/>
    <w:link w:val="TextonotapieCar"/>
    <w:uiPriority w:val="99"/>
    <w:semiHidden/>
    <w:unhideWhenUsed/>
    <w:rsid w:val="00E4121E"/>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E4121E"/>
    <w:rPr>
      <w:sz w:val="20"/>
      <w:szCs w:val="20"/>
      <w:lang w:val="es-CO"/>
    </w:rPr>
  </w:style>
  <w:style w:type="character" w:styleId="Refdenotaalpie">
    <w:name w:val="footnote reference"/>
    <w:basedOn w:val="Fuentedeprrafopredeter"/>
    <w:uiPriority w:val="99"/>
    <w:semiHidden/>
    <w:unhideWhenUsed/>
    <w:rsid w:val="00E4121E"/>
    <w:rPr>
      <w:vertAlign w:val="superscript"/>
    </w:rPr>
  </w:style>
  <w:style w:type="paragraph" w:styleId="Textodeglobo">
    <w:name w:val="Balloon Text"/>
    <w:basedOn w:val="Normal"/>
    <w:link w:val="TextodegloboCar"/>
    <w:uiPriority w:val="99"/>
    <w:semiHidden/>
    <w:unhideWhenUsed/>
    <w:rsid w:val="000C3C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3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Plantillas%20personalizadas%20de%20Office\Doc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Doc2</Template>
  <TotalTime>0</TotalTime>
  <Pages>6</Pages>
  <Words>1688</Words>
  <Characters>9286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ADPEP_CPEIP</dc:creator>
  <cp:keywords/>
  <dc:description/>
  <cp:lastModifiedBy>Cecilia Ximena Magaña Cabrera</cp:lastModifiedBy>
  <cp:revision>2</cp:revision>
  <cp:lastPrinted>2018-01-22T20:14:00Z</cp:lastPrinted>
  <dcterms:created xsi:type="dcterms:W3CDTF">2021-04-06T20:31:00Z</dcterms:created>
  <dcterms:modified xsi:type="dcterms:W3CDTF">2021-04-06T20:31:00Z</dcterms:modified>
</cp:coreProperties>
</file>