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2E" w:rsidRPr="00605ABD" w:rsidRDefault="000237BF" w:rsidP="00605ABD">
      <w:pPr>
        <w:pStyle w:val="Sinespaciado"/>
        <w:jc w:val="center"/>
        <w:rPr>
          <w:b/>
          <w:sz w:val="28"/>
          <w:szCs w:val="28"/>
        </w:rPr>
      </w:pPr>
      <w:r w:rsidRPr="00605ABD">
        <w:rPr>
          <w:b/>
          <w:sz w:val="28"/>
          <w:szCs w:val="28"/>
        </w:rPr>
        <w:t>Componentes Estructurales de las Bases Curriculares</w:t>
      </w:r>
    </w:p>
    <w:p w:rsidR="00EA1BDA" w:rsidRPr="00605ABD" w:rsidRDefault="00EA1BDA" w:rsidP="00605ABD">
      <w:pPr>
        <w:pStyle w:val="Sinespaciado"/>
        <w:jc w:val="center"/>
      </w:pPr>
      <w:r w:rsidRPr="00605ABD">
        <w:rPr>
          <w:b/>
          <w:sz w:val="28"/>
          <w:szCs w:val="28"/>
        </w:rPr>
        <w:t>Tercer Nivel transición</w:t>
      </w:r>
      <w:r w:rsidR="00605ABD" w:rsidRPr="00605ABD">
        <w:t>.</w:t>
      </w:r>
    </w:p>
    <w:p w:rsidR="00FF6D7D" w:rsidRDefault="00605ABD" w:rsidP="000237BF">
      <w:pPr>
        <w:jc w:val="center"/>
        <w:rPr>
          <w:b/>
          <w:color w:val="4472C4" w:themeColor="accent1"/>
          <w:sz w:val="28"/>
          <w:szCs w:val="28"/>
          <w:u w:val="single"/>
        </w:rPr>
      </w:pPr>
      <w:proofErr w:type="spellStart"/>
      <w:r w:rsidRPr="00605ABD">
        <w:rPr>
          <w:b/>
          <w:color w:val="4472C4" w:themeColor="accent1"/>
          <w:sz w:val="28"/>
          <w:szCs w:val="28"/>
          <w:u w:val="single"/>
        </w:rPr>
        <w:t>Ambitos</w:t>
      </w:r>
      <w:proofErr w:type="spellEnd"/>
      <w:r w:rsidRPr="00605ABD">
        <w:rPr>
          <w:b/>
          <w:color w:val="4472C4" w:themeColor="accent1"/>
          <w:sz w:val="28"/>
          <w:szCs w:val="28"/>
          <w:u w:val="single"/>
        </w:rPr>
        <w:t xml:space="preserve"> – Núcleos – Objetivos de Aprendizaje</w:t>
      </w:r>
      <w:r w:rsidR="00FF6D7D">
        <w:rPr>
          <w:b/>
          <w:color w:val="4472C4" w:themeColor="accent1"/>
          <w:sz w:val="28"/>
          <w:szCs w:val="28"/>
          <w:u w:val="single"/>
        </w:rPr>
        <w:t xml:space="preserve">  </w:t>
      </w:r>
    </w:p>
    <w:p w:rsidR="00FF6D7D" w:rsidRPr="00FF6D7D" w:rsidRDefault="00FF6D7D" w:rsidP="00FF6D7D">
      <w:pPr>
        <w:jc w:val="center"/>
        <w:rPr>
          <w:sz w:val="24"/>
          <w:szCs w:val="24"/>
        </w:rPr>
      </w:pPr>
      <w:r w:rsidRPr="00FF6D7D">
        <w:rPr>
          <w:color w:val="4472C4" w:themeColor="accent1"/>
          <w:sz w:val="28"/>
          <w:szCs w:val="28"/>
        </w:rPr>
        <w:t xml:space="preserve"> </w:t>
      </w:r>
      <w:r w:rsidRPr="00FF6D7D">
        <w:rPr>
          <w:sz w:val="24"/>
          <w:szCs w:val="24"/>
        </w:rPr>
        <w:t>Fuente:</w:t>
      </w:r>
      <w:r>
        <w:rPr>
          <w:sz w:val="24"/>
          <w:szCs w:val="24"/>
        </w:rPr>
        <w:t xml:space="preserve"> </w:t>
      </w:r>
      <w:r w:rsidRPr="00FF6D7D">
        <w:rPr>
          <w:sz w:val="24"/>
          <w:szCs w:val="24"/>
        </w:rPr>
        <w:t>Bases C</w:t>
      </w:r>
      <w:r>
        <w:rPr>
          <w:sz w:val="24"/>
          <w:szCs w:val="24"/>
        </w:rPr>
        <w:t xml:space="preserve">urriculares de Educación </w:t>
      </w:r>
      <w:proofErr w:type="spellStart"/>
      <w:r>
        <w:rPr>
          <w:sz w:val="24"/>
          <w:szCs w:val="24"/>
        </w:rPr>
        <w:t>Parvula</w:t>
      </w:r>
      <w:r w:rsidRPr="00FF6D7D">
        <w:rPr>
          <w:sz w:val="24"/>
          <w:szCs w:val="24"/>
        </w:rPr>
        <w:t>ria</w:t>
      </w:r>
      <w:proofErr w:type="spellEnd"/>
      <w:r>
        <w:rPr>
          <w:sz w:val="24"/>
          <w:szCs w:val="24"/>
        </w:rPr>
        <w:t xml:space="preserve">. </w:t>
      </w:r>
      <w:r w:rsidRPr="00FF6D7D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bsecretaria de Educación </w:t>
      </w:r>
      <w:proofErr w:type="spellStart"/>
      <w:r>
        <w:rPr>
          <w:sz w:val="24"/>
          <w:szCs w:val="24"/>
        </w:rPr>
        <w:t>Parvula</w:t>
      </w:r>
      <w:r w:rsidRPr="00FF6D7D">
        <w:rPr>
          <w:sz w:val="24"/>
          <w:szCs w:val="24"/>
        </w:rPr>
        <w:t>ria</w:t>
      </w:r>
      <w:proofErr w:type="spellEnd"/>
      <w:r>
        <w:rPr>
          <w:sz w:val="24"/>
          <w:szCs w:val="24"/>
        </w:rPr>
        <w:t>.</w:t>
      </w:r>
      <w:r w:rsidRPr="00FF6D7D">
        <w:rPr>
          <w:sz w:val="24"/>
          <w:szCs w:val="24"/>
        </w:rPr>
        <w:t xml:space="preserve">  Ministerio de Educación Chile</w:t>
      </w:r>
    </w:p>
    <w:p w:rsidR="00EA1BDA" w:rsidRPr="00EA1BDA" w:rsidRDefault="00EA1BDA" w:rsidP="00BF1189">
      <w:pPr>
        <w:jc w:val="center"/>
        <w:rPr>
          <w:b/>
          <w:color w:val="ED7D31" w:themeColor="accent2"/>
          <w:sz w:val="36"/>
          <w:szCs w:val="40"/>
        </w:rPr>
      </w:pPr>
      <w:r w:rsidRPr="00EA1BDA">
        <w:rPr>
          <w:b/>
          <w:color w:val="ED7D31" w:themeColor="accent2"/>
          <w:sz w:val="36"/>
          <w:szCs w:val="40"/>
        </w:rPr>
        <w:t>DESARROLLO PERSONAL Y SOCIAL</w:t>
      </w:r>
    </w:p>
    <w:tbl>
      <w:tblPr>
        <w:tblStyle w:val="Tablaconcuadrcula"/>
        <w:tblW w:w="14107" w:type="dxa"/>
        <w:tblInd w:w="337" w:type="dxa"/>
        <w:tblLook w:val="04A0" w:firstRow="1" w:lastRow="0" w:firstColumn="1" w:lastColumn="0" w:noHBand="0" w:noVBand="1"/>
      </w:tblPr>
      <w:tblGrid>
        <w:gridCol w:w="1627"/>
        <w:gridCol w:w="12480"/>
      </w:tblGrid>
      <w:tr w:rsidR="000237BF" w:rsidTr="000A57C9">
        <w:trPr>
          <w:trHeight w:val="820"/>
        </w:trPr>
        <w:tc>
          <w:tcPr>
            <w:tcW w:w="1627" w:type="dxa"/>
            <w:vMerge w:val="restart"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EA1BDA" w:rsidRDefault="00EA1BDA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EA1BDA" w:rsidRDefault="00EA1BDA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EA1BDA" w:rsidRDefault="00EA1BDA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EA1BDA" w:rsidRDefault="00EA1BDA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EA1BDA" w:rsidRDefault="00EA1BDA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A57C9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 xml:space="preserve">Identidad </w:t>
            </w:r>
          </w:p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y Autonomía</w:t>
            </w:r>
          </w:p>
        </w:tc>
        <w:tc>
          <w:tcPr>
            <w:tcW w:w="12480" w:type="dxa"/>
          </w:tcPr>
          <w:p w:rsidR="000237BF" w:rsidRPr="000A57C9" w:rsidRDefault="00863B3A" w:rsidP="000237BF">
            <w:pPr>
              <w:jc w:val="both"/>
              <w:rPr>
                <w:color w:val="ED7D31" w:themeColor="accent2"/>
                <w:sz w:val="24"/>
                <w:szCs w:val="24"/>
              </w:rPr>
            </w:pPr>
            <w:r>
              <w:rPr>
                <w:sz w:val="24"/>
                <w:szCs w:val="24"/>
              </w:rPr>
              <w:t>1-C</w:t>
            </w:r>
            <w:r w:rsidR="000237BF" w:rsidRPr="000A57C9">
              <w:rPr>
                <w:sz w:val="24"/>
                <w:szCs w:val="24"/>
              </w:rPr>
              <w:t xml:space="preserve">omunicar a los demás, emociones y sentimientos tales como el amor, miedo, alegría, ira que le provocan diversas narraciones o situaciones observadas en </w:t>
            </w:r>
            <w:r w:rsidR="00686218">
              <w:rPr>
                <w:sz w:val="24"/>
                <w:szCs w:val="24"/>
              </w:rPr>
              <w:t xml:space="preserve">forma directa o a través de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 w:rsidR="000237BF" w:rsidRPr="000A57C9">
              <w:rPr>
                <w:sz w:val="24"/>
                <w:szCs w:val="24"/>
              </w:rPr>
              <w:t>.</w:t>
            </w:r>
          </w:p>
        </w:tc>
      </w:tr>
      <w:tr w:rsidR="000237BF" w:rsidTr="000A57C9">
        <w:trPr>
          <w:trHeight w:val="408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0237BF" w:rsidP="000237BF">
            <w:pPr>
              <w:jc w:val="both"/>
              <w:rPr>
                <w:color w:val="ED7D31" w:themeColor="accent2"/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2-Manifestar disposición y confianza para relacionarse con algunos adultos y pares que no son parte del grupo curso.</w:t>
            </w:r>
          </w:p>
        </w:tc>
      </w:tr>
      <w:tr w:rsidR="000237BF" w:rsidTr="000A57C9">
        <w:trPr>
          <w:trHeight w:val="43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20AFB" w:rsidP="00C20AFB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 xml:space="preserve">3-Reconocer emociones y sentimientos en otras personas, observadas en </w:t>
            </w:r>
            <w:r w:rsidR="00686218">
              <w:rPr>
                <w:sz w:val="24"/>
                <w:szCs w:val="24"/>
              </w:rPr>
              <w:t xml:space="preserve">forma directa o a través de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 w:rsidRPr="000A57C9">
              <w:rPr>
                <w:sz w:val="24"/>
                <w:szCs w:val="24"/>
              </w:rPr>
              <w:t>.</w:t>
            </w:r>
          </w:p>
        </w:tc>
      </w:tr>
      <w:tr w:rsidR="000237BF" w:rsidTr="000A57C9">
        <w:trPr>
          <w:trHeight w:val="84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20AFB" w:rsidP="00C20AFB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4-Expresar sus emociones y sentimientos autorregulándose en función de las necesidades propias, de los demás y las normas de funcionamiento grupal.</w:t>
            </w:r>
          </w:p>
        </w:tc>
      </w:tr>
      <w:tr w:rsidR="000237BF" w:rsidTr="000A57C9">
        <w:trPr>
          <w:trHeight w:val="43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20AFB" w:rsidP="00C20AFB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5-Comunicar sus preferencias, opiniones, ideas en diversas situaciones cotidianas y juegos.</w:t>
            </w:r>
          </w:p>
        </w:tc>
      </w:tr>
      <w:tr w:rsidR="000237BF" w:rsidTr="000A57C9">
        <w:trPr>
          <w:trHeight w:val="820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20AFB" w:rsidP="00C20AFB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6-Planificar proyectos y juegos, en función de sus ideas e intereses, proponiendo actividades, organizando los recursos, incorporando los ajustes necesarios e iniciándose en la apreciación de sus resultados.</w:t>
            </w:r>
          </w:p>
        </w:tc>
      </w:tr>
      <w:tr w:rsidR="000237BF" w:rsidTr="000A57C9">
        <w:trPr>
          <w:trHeight w:val="43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20AFB" w:rsidP="00C20AFB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7-Comunicar rasgos de su identidad de género, roles (nieta/o, vecino/a entre otros,)sentido de pertenencia u cualidades personales.</w:t>
            </w:r>
          </w:p>
        </w:tc>
      </w:tr>
      <w:tr w:rsidR="000237BF" w:rsidTr="000A57C9">
        <w:trPr>
          <w:trHeight w:val="43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20AFB" w:rsidP="00C07A41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 xml:space="preserve">8-Comunicar sus características </w:t>
            </w:r>
            <w:proofErr w:type="spellStart"/>
            <w:r w:rsidRPr="000A57C9">
              <w:rPr>
                <w:sz w:val="24"/>
                <w:szCs w:val="24"/>
              </w:rPr>
              <w:t>identitarias</w:t>
            </w:r>
            <w:proofErr w:type="spellEnd"/>
            <w:r w:rsidRPr="000A57C9">
              <w:rPr>
                <w:sz w:val="24"/>
                <w:szCs w:val="24"/>
              </w:rPr>
              <w:t>, fortalezas, habilidades y desafíos personales</w:t>
            </w:r>
            <w:r w:rsidR="00C07A41" w:rsidRPr="000A57C9">
              <w:rPr>
                <w:sz w:val="24"/>
                <w:szCs w:val="24"/>
              </w:rPr>
              <w:t>.</w:t>
            </w:r>
          </w:p>
        </w:tc>
      </w:tr>
      <w:tr w:rsidR="000237BF" w:rsidTr="000A57C9">
        <w:trPr>
          <w:trHeight w:val="820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07A41" w:rsidP="00C07A41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9-Cuidar su bienestar personal, llevando a cabo sus prácticas de higiene, alimentación y vestuario, con independencia y progresiva responsabilidad.</w:t>
            </w:r>
          </w:p>
        </w:tc>
      </w:tr>
      <w:tr w:rsidR="000237BF" w:rsidTr="000A57C9">
        <w:trPr>
          <w:trHeight w:val="43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07A41" w:rsidP="00C07A41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10-Comunicar a otras personas desafíos alcanzados, identificando acciones que aportaron a su logro y definiendo nuevas metas.</w:t>
            </w:r>
          </w:p>
        </w:tc>
      </w:tr>
      <w:tr w:rsidR="000237BF" w:rsidTr="000A57C9">
        <w:trPr>
          <w:trHeight w:val="84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863B3A" w:rsidP="00C07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11-Dis</w:t>
            </w:r>
            <w:r w:rsidR="00C07A41" w:rsidRPr="000A57C9">
              <w:rPr>
                <w:sz w:val="24"/>
                <w:szCs w:val="24"/>
              </w:rPr>
              <w:t>tinguir parámetros establecidos para la regulación de alimentos, tales como: etiquetado de sellos, fecha de vencimiento, entre otros.</w:t>
            </w:r>
          </w:p>
        </w:tc>
      </w:tr>
      <w:tr w:rsidR="000237BF" w:rsidTr="000A57C9">
        <w:trPr>
          <w:trHeight w:val="843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07A41" w:rsidP="00C07A41">
            <w:pPr>
              <w:jc w:val="both"/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12-Anticipar acciones y prever algunas situaciones  o desafíos que se pueden presentar, en juegos, proyectos, sucesos que experiment</w:t>
            </w:r>
            <w:r w:rsidR="00686218">
              <w:rPr>
                <w:sz w:val="24"/>
                <w:szCs w:val="24"/>
              </w:rPr>
              <w:t xml:space="preserve">a o que observa a través de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 w:rsidRPr="000A57C9">
              <w:rPr>
                <w:sz w:val="24"/>
                <w:szCs w:val="24"/>
              </w:rPr>
              <w:t>.</w:t>
            </w:r>
          </w:p>
        </w:tc>
      </w:tr>
      <w:tr w:rsidR="000237BF" w:rsidTr="000A57C9">
        <w:trPr>
          <w:trHeight w:val="820"/>
        </w:trPr>
        <w:tc>
          <w:tcPr>
            <w:tcW w:w="1627" w:type="dxa"/>
            <w:vMerge/>
          </w:tcPr>
          <w:p w:rsidR="000237BF" w:rsidRDefault="000237BF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480" w:type="dxa"/>
          </w:tcPr>
          <w:p w:rsidR="000237BF" w:rsidRPr="000A57C9" w:rsidRDefault="00C07A41" w:rsidP="000A57C9">
            <w:pPr>
              <w:rPr>
                <w:sz w:val="24"/>
                <w:szCs w:val="24"/>
              </w:rPr>
            </w:pPr>
            <w:r w:rsidRPr="000A57C9">
              <w:rPr>
                <w:sz w:val="24"/>
                <w:szCs w:val="24"/>
              </w:rPr>
              <w:t>13-Representar en juegos socio</w:t>
            </w:r>
            <w:r w:rsidR="00686218">
              <w:rPr>
                <w:sz w:val="24"/>
                <w:szCs w:val="24"/>
              </w:rPr>
              <w:t xml:space="preserve"> </w:t>
            </w:r>
            <w:r w:rsidRPr="000A57C9">
              <w:rPr>
                <w:sz w:val="24"/>
                <w:szCs w:val="24"/>
              </w:rPr>
              <w:t>dramáticos, sus pensamientos y experiencias atribuyendo significado a objetos, personas y situaciones.</w:t>
            </w:r>
          </w:p>
        </w:tc>
      </w:tr>
    </w:tbl>
    <w:p w:rsidR="000237BF" w:rsidRDefault="000237BF" w:rsidP="00605ABD">
      <w:pPr>
        <w:rPr>
          <w:b/>
          <w:sz w:val="24"/>
          <w:szCs w:val="24"/>
        </w:rPr>
      </w:pPr>
    </w:p>
    <w:p w:rsidR="00FF6D7D" w:rsidRDefault="00FF6D7D" w:rsidP="00605ABD">
      <w:pPr>
        <w:rPr>
          <w:b/>
          <w:sz w:val="24"/>
          <w:szCs w:val="24"/>
        </w:rPr>
      </w:pPr>
    </w:p>
    <w:p w:rsidR="00FF6D7D" w:rsidRDefault="00FF6D7D" w:rsidP="00605ABD">
      <w:pPr>
        <w:rPr>
          <w:b/>
          <w:sz w:val="24"/>
          <w:szCs w:val="24"/>
        </w:rPr>
      </w:pPr>
    </w:p>
    <w:p w:rsidR="00FF6D7D" w:rsidRDefault="00FF6D7D" w:rsidP="00605ABD">
      <w:pPr>
        <w:rPr>
          <w:b/>
          <w:sz w:val="24"/>
          <w:szCs w:val="24"/>
        </w:rPr>
      </w:pPr>
    </w:p>
    <w:p w:rsidR="00FF6D7D" w:rsidRPr="00BF1189" w:rsidRDefault="00FF6D7D" w:rsidP="00605ABD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2332"/>
      </w:tblGrid>
      <w:tr w:rsidR="00BF1189" w:rsidRPr="00BF1189" w:rsidTr="00BF1189">
        <w:tc>
          <w:tcPr>
            <w:tcW w:w="1980" w:type="dxa"/>
            <w:vMerge w:val="restart"/>
          </w:tcPr>
          <w:p w:rsidR="00BF1189" w:rsidRPr="00BF1189" w:rsidRDefault="00BF1189" w:rsidP="000237BF">
            <w:pPr>
              <w:jc w:val="center"/>
              <w:rPr>
                <w:b/>
                <w:sz w:val="24"/>
                <w:szCs w:val="24"/>
              </w:rPr>
            </w:pPr>
          </w:p>
          <w:p w:rsidR="00BF1189" w:rsidRPr="00BF1189" w:rsidRDefault="00BF1189" w:rsidP="000237BF">
            <w:pPr>
              <w:jc w:val="center"/>
              <w:rPr>
                <w:b/>
                <w:sz w:val="24"/>
                <w:szCs w:val="24"/>
              </w:rPr>
            </w:pPr>
          </w:p>
          <w:p w:rsidR="00BF1189" w:rsidRPr="00BF1189" w:rsidRDefault="00BF1189" w:rsidP="000237BF">
            <w:pPr>
              <w:jc w:val="center"/>
              <w:rPr>
                <w:b/>
                <w:sz w:val="24"/>
                <w:szCs w:val="24"/>
              </w:rPr>
            </w:pPr>
          </w:p>
          <w:p w:rsidR="00BF1189" w:rsidRPr="00BF1189" w:rsidRDefault="00BF1189" w:rsidP="000237BF">
            <w:pPr>
              <w:jc w:val="center"/>
              <w:rPr>
                <w:b/>
                <w:sz w:val="24"/>
                <w:szCs w:val="24"/>
              </w:rPr>
            </w:pPr>
          </w:p>
          <w:p w:rsidR="00BF1189" w:rsidRP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BF1189">
              <w:rPr>
                <w:b/>
                <w:color w:val="ED7D31" w:themeColor="accent2"/>
                <w:sz w:val="28"/>
                <w:szCs w:val="28"/>
              </w:rPr>
              <w:t xml:space="preserve">Convivencia </w:t>
            </w:r>
          </w:p>
          <w:p w:rsidR="00BF1189" w:rsidRP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 w:rsidRPr="00BF1189">
              <w:rPr>
                <w:b/>
                <w:color w:val="ED7D31" w:themeColor="accent2"/>
                <w:sz w:val="28"/>
                <w:szCs w:val="28"/>
              </w:rPr>
              <w:t>Y</w:t>
            </w:r>
          </w:p>
          <w:p w:rsidR="00BF1189" w:rsidRPr="00BF1189" w:rsidRDefault="00BF1189" w:rsidP="000237BF">
            <w:pPr>
              <w:jc w:val="center"/>
              <w:rPr>
                <w:b/>
                <w:sz w:val="24"/>
                <w:szCs w:val="24"/>
              </w:rPr>
            </w:pPr>
            <w:r w:rsidRPr="00BF1189">
              <w:rPr>
                <w:b/>
                <w:color w:val="ED7D31" w:themeColor="accent2"/>
                <w:sz w:val="28"/>
                <w:szCs w:val="28"/>
              </w:rPr>
              <w:t>Ciudadanía</w:t>
            </w:r>
          </w:p>
        </w:tc>
        <w:tc>
          <w:tcPr>
            <w:tcW w:w="12332" w:type="dxa"/>
          </w:tcPr>
          <w:p w:rsidR="00BF1189" w:rsidRPr="00B507D5" w:rsidRDefault="00B507D5" w:rsidP="00B5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1-Participar en actividades y juegos colaborativos, planificando, acordando estrategias para un propósito común y asumiendo progresivamente  responsabilidades en ellos.</w:t>
            </w: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Default="00B507D5" w:rsidP="00B5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2-Participar en actividades solidarias, que integran a las familias, la comunidad educativa y local.</w:t>
            </w:r>
          </w:p>
          <w:p w:rsidR="003819A3" w:rsidRPr="00B507D5" w:rsidRDefault="003819A3" w:rsidP="00B507D5">
            <w:pPr>
              <w:rPr>
                <w:sz w:val="24"/>
                <w:szCs w:val="24"/>
              </w:rPr>
            </w:pP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507D5" w:rsidRDefault="00B507D5" w:rsidP="00B507D5">
            <w:pPr>
              <w:rPr>
                <w:sz w:val="24"/>
                <w:szCs w:val="24"/>
              </w:rPr>
            </w:pPr>
            <w:r w:rsidRPr="00B507D5">
              <w:rPr>
                <w:sz w:val="24"/>
                <w:szCs w:val="24"/>
              </w:rPr>
              <w:t>3-Manifestar empatía y s</w:t>
            </w:r>
            <w:r>
              <w:rPr>
                <w:sz w:val="24"/>
                <w:szCs w:val="24"/>
              </w:rPr>
              <w:t>olidaridad frente a situaciones que vivencias sus pares</w:t>
            </w:r>
            <w:r w:rsidR="00686218">
              <w:rPr>
                <w:sz w:val="24"/>
                <w:szCs w:val="24"/>
              </w:rPr>
              <w:t xml:space="preserve">, o que observa en textos o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>
              <w:rPr>
                <w:sz w:val="24"/>
                <w:szCs w:val="24"/>
              </w:rPr>
              <w:t>. Practicando</w:t>
            </w:r>
          </w:p>
          <w:p w:rsidR="00BF1189" w:rsidRPr="00B507D5" w:rsidRDefault="00B507D5" w:rsidP="00B5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Acciones de escucha, apoyo y colaboración. </w:t>
            </w: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Pr="00B507D5" w:rsidRDefault="00B507D5" w:rsidP="00B5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4-Apreciar el significado que tienen para las personas y las comunidades, diversas manifestaciones culturales que se desarrollan en su entorno.</w:t>
            </w: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Default="00B507D5" w:rsidP="00B5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5-Aplicar estrategias pacíficas frente a la resolución de conflictos cotidianos con otros niños y niñas.</w:t>
            </w:r>
          </w:p>
          <w:p w:rsidR="003819A3" w:rsidRPr="00B507D5" w:rsidRDefault="003819A3" w:rsidP="00B507D5">
            <w:pPr>
              <w:rPr>
                <w:sz w:val="24"/>
                <w:szCs w:val="24"/>
              </w:rPr>
            </w:pP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Default="00B507D5" w:rsidP="00B50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6-Representar normas y acuerdos creados colaborativamente con pares y adultos, para el bienestar del grupo.</w:t>
            </w:r>
          </w:p>
          <w:p w:rsidR="003819A3" w:rsidRPr="00B507D5" w:rsidRDefault="003819A3" w:rsidP="00B507D5">
            <w:pPr>
              <w:rPr>
                <w:sz w:val="24"/>
                <w:szCs w:val="24"/>
              </w:rPr>
            </w:pP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Pr="00B507D5" w:rsidRDefault="00B507D5" w:rsidP="00B507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7-Identificar objetos, comportamiento y situaciones de riesgo que pueden atentar contra su bienestar </w:t>
            </w:r>
            <w:r w:rsidR="001028E8">
              <w:rPr>
                <w:sz w:val="24"/>
                <w:szCs w:val="24"/>
              </w:rPr>
              <w:t>y seguridad, o la de los demás, proponiendo alternativas para enfrentarlas.</w:t>
            </w: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Pr="001028E8" w:rsidRDefault="001028E8" w:rsidP="0010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8-Comprender que algunas de sus acciones y decisiones respecto al desarrollo de juegos y proyectos colectivos, influyen en las de sus pares.</w:t>
            </w: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Pr="001028E8" w:rsidRDefault="001028E8" w:rsidP="0010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9-Reconocer y progresivamente hacer respetar el derecho a expresarse libremente, a ser escuchado y a que su opinión sea tomada en cuenta.</w:t>
            </w: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Pr="001028E8" w:rsidRDefault="001028E8" w:rsidP="0010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10-Reconocer progresivamente requerimientos esenciales de las prácticas de convivencia democrática, tales como: escucha de opiniones divergentes, el respeto `por los demás, de los turnos, de los acuerdos de las mayorías.</w:t>
            </w:r>
          </w:p>
        </w:tc>
      </w:tr>
      <w:tr w:rsidR="00BF1189" w:rsidTr="00BF1189">
        <w:tc>
          <w:tcPr>
            <w:tcW w:w="1980" w:type="dxa"/>
            <w:vMerge/>
          </w:tcPr>
          <w:p w:rsidR="00BF1189" w:rsidRDefault="00BF118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BF1189" w:rsidRPr="001028E8" w:rsidRDefault="001028E8" w:rsidP="00102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11-Apreciar la diversidad de las personas y sus formas de vida, tales como: singularidades fisonómicas, lingüísticas, religiosas, de género entre otras.</w:t>
            </w:r>
          </w:p>
        </w:tc>
      </w:tr>
    </w:tbl>
    <w:p w:rsidR="000A57C9" w:rsidRDefault="000A57C9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p w:rsidR="00FF6D7D" w:rsidRDefault="00FF6D7D" w:rsidP="000237BF">
      <w:pPr>
        <w:jc w:val="center"/>
        <w:rPr>
          <w:b/>
          <w:color w:val="ED7D31" w:themeColor="accent2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2332"/>
      </w:tblGrid>
      <w:tr w:rsidR="000A57C9" w:rsidTr="00E815E7">
        <w:tc>
          <w:tcPr>
            <w:tcW w:w="1980" w:type="dxa"/>
            <w:vMerge w:val="restart"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Corporalidad</w:t>
            </w:r>
          </w:p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Y</w:t>
            </w:r>
          </w:p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Movimiento</w:t>
            </w:r>
          </w:p>
        </w:tc>
        <w:tc>
          <w:tcPr>
            <w:tcW w:w="12332" w:type="dxa"/>
          </w:tcPr>
          <w:p w:rsidR="000A57C9" w:rsidRDefault="008672D9" w:rsidP="0086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1-Manifestar iniciativa para resguardar el autocuidado de su cuerpo y su confortabilidad en función de su propio bienestar.</w:t>
            </w:r>
          </w:p>
          <w:p w:rsidR="00D17739" w:rsidRPr="008672D9" w:rsidRDefault="00D17739" w:rsidP="008672D9">
            <w:pPr>
              <w:rPr>
                <w:sz w:val="24"/>
                <w:szCs w:val="24"/>
              </w:rPr>
            </w:pP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Default="008672D9" w:rsidP="0086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2-Apreciar sus características corporales, manifestando intereses y cuidado por su bienestar y apariencia personal.</w:t>
            </w:r>
          </w:p>
          <w:p w:rsidR="00D17739" w:rsidRPr="008672D9" w:rsidRDefault="00D17739" w:rsidP="008672D9">
            <w:pPr>
              <w:rPr>
                <w:sz w:val="24"/>
                <w:szCs w:val="24"/>
              </w:rPr>
            </w:pP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Pr="008672D9" w:rsidRDefault="008672D9" w:rsidP="0086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3-Tomar conciencia de su cuerpo, de algunas de sus características internas, (tales como: ritmo cardiaco, de respiración), de su esquema y progresivamente de su tono  corporal y lateralidad, por medio de juegos.</w:t>
            </w: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Pr="008672D9" w:rsidRDefault="008672D9" w:rsidP="0086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4-comunicar nuevas posibilidades de acción logradas a través de su cuerpo en situaciones cotidianas y de juego, empleando vocabulario preciso.</w:t>
            </w: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Pr="008672D9" w:rsidRDefault="008672D9" w:rsidP="0086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5-Comunicar el bienestar que le produce el movimiento, al ejercitar y recrear sus cuerpo en forma habitual, con y sin implementos u obstáculos.</w:t>
            </w: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Pr="008672D9" w:rsidRDefault="008672D9" w:rsidP="0086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6-Coordinar con precisión y eficiencia sus habilidades psicomotrices finas en función de sus intereses de exploración y juego.</w:t>
            </w: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Pr="008672D9" w:rsidRDefault="008672D9" w:rsidP="0086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7-Resolver desafíos prácticos manteniendo el control, equilibrio y coordinación al combinar </w:t>
            </w:r>
            <w:r w:rsidR="00DC3301">
              <w:rPr>
                <w:sz w:val="24"/>
                <w:szCs w:val="24"/>
              </w:rPr>
              <w:t>diversos movimientos, posturas y desplazamientos tales como: lanzar y recibir, desplazarse en planos inclinados, seguir ritmos, en una variedad de juegos.</w:t>
            </w: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Pr="00DC3301" w:rsidRDefault="00DC3301" w:rsidP="00DC3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8-Coordinar sus habilidades psicomotoras practicando posturas y movimientos de fuerza, resistencia y tracción tales como: tirar la cuerda, transportar objetos, utilizar implementos, en situaciones cotidianas y de juego.</w:t>
            </w:r>
          </w:p>
        </w:tc>
      </w:tr>
      <w:tr w:rsidR="000A57C9" w:rsidTr="00E815E7">
        <w:tc>
          <w:tcPr>
            <w:tcW w:w="1980" w:type="dxa"/>
            <w:vMerge/>
          </w:tcPr>
          <w:p w:rsidR="000A57C9" w:rsidRDefault="000A57C9" w:rsidP="000237B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12332" w:type="dxa"/>
          </w:tcPr>
          <w:p w:rsidR="000A57C9" w:rsidRPr="00DC3301" w:rsidRDefault="00DC3301" w:rsidP="00DC3301">
            <w:pPr>
              <w:rPr>
                <w:color w:val="ED7D31" w:themeColor="accent2"/>
                <w:sz w:val="24"/>
                <w:szCs w:val="24"/>
              </w:rPr>
            </w:pPr>
            <w:r w:rsidRPr="00DC3301">
              <w:rPr>
                <w:sz w:val="24"/>
                <w:szCs w:val="24"/>
              </w:rPr>
              <w:t>9-Utilizar categorías de ubicación espacial y temporal, tales como: adelante/atrás/al lado/entre, día/noche,</w:t>
            </w:r>
            <w:r>
              <w:rPr>
                <w:sz w:val="24"/>
                <w:szCs w:val="24"/>
              </w:rPr>
              <w:t xml:space="preserve"> </w:t>
            </w:r>
            <w:r w:rsidRPr="00DC3301">
              <w:rPr>
                <w:sz w:val="24"/>
                <w:szCs w:val="24"/>
              </w:rPr>
              <w:t>hoy/mañana, antes/durante/después, en situaciones cotidianas y lúdicas.</w:t>
            </w:r>
          </w:p>
        </w:tc>
      </w:tr>
    </w:tbl>
    <w:p w:rsidR="00EA1BDA" w:rsidRDefault="00EA1BDA" w:rsidP="00DC3301">
      <w:pPr>
        <w:rPr>
          <w:b/>
          <w:color w:val="ED7D31" w:themeColor="accent2"/>
          <w:sz w:val="28"/>
          <w:szCs w:val="28"/>
        </w:rPr>
      </w:pPr>
    </w:p>
    <w:p w:rsidR="00FF6D7D" w:rsidRDefault="00FF6D7D" w:rsidP="00DC3301">
      <w:pPr>
        <w:rPr>
          <w:b/>
          <w:color w:val="ED7D31" w:themeColor="accent2"/>
          <w:sz w:val="28"/>
          <w:szCs w:val="28"/>
        </w:rPr>
      </w:pPr>
    </w:p>
    <w:p w:rsidR="00FF6D7D" w:rsidRDefault="00FF6D7D" w:rsidP="00DC3301">
      <w:pPr>
        <w:rPr>
          <w:b/>
          <w:color w:val="ED7D31" w:themeColor="accent2"/>
          <w:sz w:val="28"/>
          <w:szCs w:val="28"/>
        </w:rPr>
      </w:pPr>
    </w:p>
    <w:p w:rsidR="00FF6D7D" w:rsidRDefault="00FF6D7D" w:rsidP="00DC3301">
      <w:pPr>
        <w:rPr>
          <w:b/>
          <w:color w:val="ED7D31" w:themeColor="accent2"/>
          <w:sz w:val="28"/>
          <w:szCs w:val="28"/>
        </w:rPr>
      </w:pPr>
    </w:p>
    <w:p w:rsidR="00FF6D7D" w:rsidRDefault="00FF6D7D" w:rsidP="00DC3301">
      <w:pPr>
        <w:rPr>
          <w:b/>
          <w:color w:val="ED7D31" w:themeColor="accent2"/>
          <w:sz w:val="28"/>
          <w:szCs w:val="28"/>
        </w:rPr>
      </w:pPr>
    </w:p>
    <w:p w:rsidR="00FF6D7D" w:rsidRDefault="00FF6D7D" w:rsidP="00DC3301">
      <w:pPr>
        <w:rPr>
          <w:b/>
          <w:color w:val="ED7D31" w:themeColor="accent2"/>
          <w:sz w:val="28"/>
          <w:szCs w:val="28"/>
        </w:rPr>
      </w:pPr>
    </w:p>
    <w:p w:rsidR="00FF6D7D" w:rsidRDefault="00FF6D7D" w:rsidP="00DC3301">
      <w:pPr>
        <w:rPr>
          <w:b/>
          <w:color w:val="ED7D31" w:themeColor="accent2"/>
          <w:sz w:val="28"/>
          <w:szCs w:val="28"/>
        </w:rPr>
      </w:pPr>
    </w:p>
    <w:p w:rsidR="00FF6D7D" w:rsidRDefault="00FF6D7D" w:rsidP="00DC3301">
      <w:pPr>
        <w:rPr>
          <w:b/>
          <w:color w:val="ED7D31" w:themeColor="accent2"/>
          <w:sz w:val="28"/>
          <w:szCs w:val="28"/>
        </w:rPr>
      </w:pPr>
      <w:bookmarkStart w:id="0" w:name="_GoBack"/>
      <w:bookmarkEnd w:id="0"/>
    </w:p>
    <w:p w:rsidR="00EA1BDA" w:rsidRPr="00FF6D7D" w:rsidRDefault="00EA1BDA" w:rsidP="000237BF">
      <w:pPr>
        <w:jc w:val="center"/>
        <w:rPr>
          <w:b/>
          <w:color w:val="FFC000"/>
          <w:sz w:val="32"/>
          <w:szCs w:val="32"/>
        </w:rPr>
      </w:pPr>
      <w:r w:rsidRPr="00FF6D7D">
        <w:rPr>
          <w:b/>
          <w:color w:val="FFC000"/>
          <w:sz w:val="32"/>
          <w:szCs w:val="32"/>
        </w:rPr>
        <w:lastRenderedPageBreak/>
        <w:t>COMUNICACIÓN INTEGRAL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2433"/>
      </w:tblGrid>
      <w:tr w:rsidR="00EA1BDA" w:rsidTr="00EA1BDA">
        <w:tc>
          <w:tcPr>
            <w:tcW w:w="2263" w:type="dxa"/>
            <w:vMerge w:val="restart"/>
          </w:tcPr>
          <w:p w:rsidR="00EA1BDA" w:rsidRDefault="00EA1BDA" w:rsidP="00EA1BDA">
            <w:pPr>
              <w:rPr>
                <w:b/>
                <w:color w:val="70AD47" w:themeColor="accent6"/>
                <w:sz w:val="40"/>
                <w:szCs w:val="40"/>
              </w:rPr>
            </w:pPr>
          </w:p>
          <w:p w:rsidR="00EA1BDA" w:rsidRDefault="00EA1BDA" w:rsidP="00EA1BDA">
            <w:pPr>
              <w:rPr>
                <w:b/>
                <w:color w:val="70AD47" w:themeColor="accent6"/>
                <w:sz w:val="40"/>
                <w:szCs w:val="40"/>
              </w:rPr>
            </w:pPr>
          </w:p>
          <w:p w:rsidR="00EA1BDA" w:rsidRDefault="00EA1BDA" w:rsidP="00EA1BDA">
            <w:pPr>
              <w:rPr>
                <w:b/>
                <w:color w:val="70AD47" w:themeColor="accent6"/>
                <w:sz w:val="40"/>
                <w:szCs w:val="40"/>
              </w:rPr>
            </w:pPr>
          </w:p>
          <w:p w:rsidR="00EA1BDA" w:rsidRPr="00EA1BDA" w:rsidRDefault="00EA1BDA" w:rsidP="000237BF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</w:p>
          <w:p w:rsidR="00EA1BDA" w:rsidRDefault="00EA1BDA" w:rsidP="000237BF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EA1BDA">
              <w:rPr>
                <w:b/>
                <w:color w:val="FFC000"/>
                <w:sz w:val="28"/>
                <w:szCs w:val="28"/>
              </w:rPr>
              <w:t xml:space="preserve">Lenguaje </w:t>
            </w:r>
          </w:p>
          <w:p w:rsidR="00EA1BDA" w:rsidRDefault="00EA1BDA" w:rsidP="000237BF">
            <w:pPr>
              <w:jc w:val="center"/>
              <w:rPr>
                <w:b/>
                <w:color w:val="FFC000"/>
                <w:sz w:val="28"/>
                <w:szCs w:val="28"/>
              </w:rPr>
            </w:pPr>
          </w:p>
          <w:p w:rsidR="00EA1BDA" w:rsidRPr="00EA1BDA" w:rsidRDefault="00EA1BDA" w:rsidP="000237B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 w:rsidRPr="00EA1BDA">
              <w:rPr>
                <w:b/>
                <w:color w:val="FFC000"/>
                <w:sz w:val="28"/>
                <w:szCs w:val="28"/>
              </w:rPr>
              <w:t>Verbal</w:t>
            </w:r>
          </w:p>
        </w:tc>
        <w:tc>
          <w:tcPr>
            <w:tcW w:w="12433" w:type="dxa"/>
          </w:tcPr>
          <w:p w:rsidR="00EA1BDA" w:rsidRPr="003E2D63" w:rsidRDefault="003E2D63" w:rsidP="003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1-Expresarse oralmente  en forma clara y comprensible, empleando estructuras oracionales completas, conjugaciones verbales adecuadas y precisas con los tiempos, personas e intenciones comunicativas.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6F2726" w:rsidRDefault="006F2726" w:rsidP="006F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2-Comprender textos orales como preguntas, explicaciones, relatos, instrucciones y algunos conceptos abstractos en distintas situaciones comunicativas, identificando la intencionalidad comunicativa de diversos interlocutores.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6F2726" w:rsidRDefault="006F2726" w:rsidP="006F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3-Descubrir en contextos lúdicos, atributos fonológicos de palabras, segmentación y conteo de sílabas, identificación de sonidos finales e iniciales.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6F2726" w:rsidRDefault="006F2726" w:rsidP="006F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4-Comunicar oralmente temas de su interés, empleando un vocabulario variado e incorporando palabras nuevas y pertinentes a las distintas situaciones comunicativas e interlocutores.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6F2726" w:rsidRDefault="006F2726" w:rsidP="006F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5-Manifestar interés por descubrir el contenido y algunos propósitos de algunos textos escritos (manipulando, explorando y realizando descripciones y conjeturas) a través del contacto cotidiano con alg</w:t>
            </w:r>
            <w:r w:rsidR="00686218">
              <w:rPr>
                <w:sz w:val="24"/>
                <w:szCs w:val="24"/>
              </w:rPr>
              <w:t xml:space="preserve">unos de ellos, o del uso de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6F2726" w:rsidRPr="006F2726" w:rsidRDefault="006F2726" w:rsidP="006F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Default="006F2726" w:rsidP="006F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4D4DE6">
              <w:rPr>
                <w:sz w:val="24"/>
                <w:szCs w:val="24"/>
              </w:rPr>
              <w:t>Reconocer palabras que se encuentran en diversos soportes asociando algunos fonemas a sus correspondientes grafemas.</w:t>
            </w:r>
          </w:p>
          <w:p w:rsidR="004D4DE6" w:rsidRPr="006F2726" w:rsidRDefault="004D4DE6" w:rsidP="006F2726">
            <w:pPr>
              <w:rPr>
                <w:sz w:val="24"/>
                <w:szCs w:val="24"/>
              </w:rPr>
            </w:pP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4D4DE6" w:rsidRDefault="004D4DE6" w:rsidP="004D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8-Representar gráficamente algunos trazos, letras, signos, palabras significativas y mensajes simples legibles, utilizando diferentes recursos y sop</w:t>
            </w:r>
            <w:r w:rsidR="00AC6701">
              <w:rPr>
                <w:sz w:val="24"/>
                <w:szCs w:val="24"/>
              </w:rPr>
              <w:t>ortes en situaciones auté</w:t>
            </w:r>
            <w:r w:rsidR="00E815E7">
              <w:rPr>
                <w:sz w:val="24"/>
                <w:szCs w:val="24"/>
              </w:rPr>
              <w:t>nticas.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Default="004D4DE6" w:rsidP="004D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9-Comunicar mensajes simples en la lengua indígena pertinente a la comunidad donde habita.</w:t>
            </w:r>
          </w:p>
          <w:p w:rsidR="004D4DE6" w:rsidRPr="004D4DE6" w:rsidRDefault="004D4DE6" w:rsidP="004D4DE6">
            <w:pPr>
              <w:rPr>
                <w:sz w:val="24"/>
                <w:szCs w:val="24"/>
              </w:rPr>
            </w:pP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Default="004D4DE6" w:rsidP="004D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10-Reconocer algunas palabras o mensajes sencillos de lenguas maternas de sus pares distintas al castellano.</w:t>
            </w:r>
          </w:p>
          <w:p w:rsidR="00AC6701" w:rsidRPr="004D4DE6" w:rsidRDefault="00AC6701" w:rsidP="004D4DE6">
            <w:pPr>
              <w:rPr>
                <w:sz w:val="24"/>
                <w:szCs w:val="24"/>
              </w:rPr>
            </w:pPr>
          </w:p>
        </w:tc>
      </w:tr>
    </w:tbl>
    <w:p w:rsidR="00AC6701" w:rsidRPr="00FF6D7D" w:rsidRDefault="00AC6701" w:rsidP="00FF6D7D">
      <w:pPr>
        <w:rPr>
          <w:b/>
          <w:color w:val="70AD47" w:themeColor="accent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2433"/>
      </w:tblGrid>
      <w:tr w:rsidR="00EA1BDA" w:rsidTr="00EA1BDA">
        <w:tc>
          <w:tcPr>
            <w:tcW w:w="2263" w:type="dxa"/>
            <w:vMerge w:val="restart"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EA1BDA" w:rsidRDefault="00EA1BDA" w:rsidP="00EA1BDA">
            <w:pPr>
              <w:rPr>
                <w:b/>
                <w:color w:val="70AD47" w:themeColor="accent6"/>
                <w:sz w:val="40"/>
                <w:szCs w:val="40"/>
              </w:rPr>
            </w:pPr>
          </w:p>
          <w:p w:rsidR="00EA1BDA" w:rsidRDefault="00EA1BDA" w:rsidP="00EA1BDA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EA1BDA">
              <w:rPr>
                <w:b/>
                <w:color w:val="FFC000"/>
                <w:sz w:val="28"/>
                <w:szCs w:val="28"/>
              </w:rPr>
              <w:t xml:space="preserve">Lenguajes </w:t>
            </w:r>
          </w:p>
          <w:p w:rsidR="00EA1BDA" w:rsidRDefault="00EA1BDA" w:rsidP="00EA1BDA">
            <w:pPr>
              <w:jc w:val="center"/>
              <w:rPr>
                <w:b/>
                <w:color w:val="FFC000"/>
                <w:sz w:val="28"/>
                <w:szCs w:val="28"/>
              </w:rPr>
            </w:pPr>
          </w:p>
          <w:p w:rsidR="00EA1BDA" w:rsidRPr="00EA1BDA" w:rsidRDefault="00EA1BDA" w:rsidP="00EA1BDA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EA1BDA">
              <w:rPr>
                <w:b/>
                <w:color w:val="FFC000"/>
                <w:sz w:val="28"/>
                <w:szCs w:val="28"/>
              </w:rPr>
              <w:t>Artísticos</w:t>
            </w:r>
          </w:p>
        </w:tc>
        <w:tc>
          <w:tcPr>
            <w:tcW w:w="12433" w:type="dxa"/>
          </w:tcPr>
          <w:p w:rsidR="00EA1BDA" w:rsidRPr="004D4DE6" w:rsidRDefault="004D4DE6" w:rsidP="004D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1-Apreciar producciones artísticas de diversos contextos (en forma directa o a través de medios tecnológicos), describiendo y comparando algunas características visuales, musicales o escénicas (desplazamiento, ritmo, carácter expresivo, colorido, formas, diseño, entre otros. 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4D4DE6" w:rsidRDefault="004D4DE6" w:rsidP="004D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2-Comunicar sus impresiones, emociones e ideas respecto de diversas obras de arte, producciones propias y de sus pares (artesanías, piezas musicales, obras plásticas y escénicas, entre otras).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4D4DE6" w:rsidRDefault="004D4DE6" w:rsidP="004D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3-Interpretar canciones y juegos musicales, utilizando de manera integrada diversos recursos tales como: la voz, el cuerpo</w:t>
            </w:r>
            <w:r w:rsidR="00B34B0E">
              <w:rPr>
                <w:sz w:val="24"/>
                <w:szCs w:val="24"/>
              </w:rPr>
              <w:t>, instrumentos musicales y objetos.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B34B0E" w:rsidRDefault="00B34B0E" w:rsidP="00B3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4-Expresar corporalmente sensaciones, emociones e ideas a partir de la improvisación de escenas dramáticas, juegos teatrales, mímica y danza.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B34B0E" w:rsidRDefault="00B34B0E" w:rsidP="00B3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5-Representar plásticamente emociones, ideas, experiencias e intereses, a través de líneas, formas, colores, texturas, con recursos y soportes en plano y volumen.</w:t>
            </w: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Default="00B34B0E" w:rsidP="00B3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6-Expresar diversas combinaciones de expresión plástica, corporal y musical, comunicando las razones del proceso realizado.</w:t>
            </w:r>
          </w:p>
          <w:p w:rsidR="00B34B0E" w:rsidRPr="00B34B0E" w:rsidRDefault="00B34B0E" w:rsidP="00B34B0E">
            <w:pPr>
              <w:rPr>
                <w:sz w:val="24"/>
                <w:szCs w:val="24"/>
              </w:rPr>
            </w:pPr>
          </w:p>
        </w:tc>
      </w:tr>
      <w:tr w:rsidR="00EA1BDA" w:rsidTr="00EA1BDA">
        <w:tc>
          <w:tcPr>
            <w:tcW w:w="2263" w:type="dxa"/>
            <w:vMerge/>
          </w:tcPr>
          <w:p w:rsidR="00EA1BDA" w:rsidRDefault="00EA1BDA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EA1BDA" w:rsidRPr="00B34B0E" w:rsidRDefault="00B34B0E" w:rsidP="00B3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7-Representar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través del dibujo, sus ideas , intereses y experiencias, incorporando detalles a las figuras humana y a objetos de su entorno, ubicándolos en parámetros básicos de organización especial (arriba/abajo, dentro/fuera).</w:t>
            </w:r>
          </w:p>
        </w:tc>
      </w:tr>
    </w:tbl>
    <w:p w:rsidR="00EA1BDA" w:rsidRDefault="00EA1BDA" w:rsidP="00BF1189">
      <w:pPr>
        <w:tabs>
          <w:tab w:val="left" w:pos="4785"/>
        </w:tabs>
        <w:rPr>
          <w:b/>
          <w:color w:val="70AD47" w:themeColor="accent6"/>
          <w:sz w:val="40"/>
          <w:szCs w:val="40"/>
        </w:rPr>
      </w:pPr>
    </w:p>
    <w:p w:rsidR="00EA1BDA" w:rsidRDefault="00EA1BDA" w:rsidP="000237BF">
      <w:pPr>
        <w:jc w:val="center"/>
        <w:rPr>
          <w:b/>
          <w:color w:val="00B050"/>
          <w:sz w:val="40"/>
          <w:szCs w:val="40"/>
        </w:rPr>
      </w:pPr>
      <w:r w:rsidRPr="00BF1189">
        <w:rPr>
          <w:b/>
          <w:color w:val="00B050"/>
          <w:sz w:val="40"/>
          <w:szCs w:val="40"/>
        </w:rPr>
        <w:t>INTERACCIÓN Y COMPRENSIÓN DEL ENTORNO</w:t>
      </w:r>
    </w:p>
    <w:p w:rsidR="00BF1189" w:rsidRPr="00BF1189" w:rsidRDefault="00BF1189" w:rsidP="000237BF">
      <w:pPr>
        <w:jc w:val="center"/>
        <w:rPr>
          <w:b/>
          <w:color w:val="00B050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2433"/>
      </w:tblGrid>
      <w:tr w:rsidR="00BF1189" w:rsidTr="00BF1189">
        <w:tc>
          <w:tcPr>
            <w:tcW w:w="2263" w:type="dxa"/>
            <w:vMerge w:val="restart"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F1189">
              <w:rPr>
                <w:b/>
                <w:color w:val="00B050"/>
                <w:sz w:val="28"/>
                <w:szCs w:val="28"/>
              </w:rPr>
              <w:t xml:space="preserve">Exploración del </w:t>
            </w:r>
          </w:p>
          <w:p w:rsidR="00BF1189" w:rsidRDefault="00BF1189" w:rsidP="000237BF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BF1189" w:rsidRPr="00BF1189" w:rsidRDefault="00BF1189" w:rsidP="000237B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F1189">
              <w:rPr>
                <w:b/>
                <w:color w:val="00B050"/>
                <w:sz w:val="28"/>
                <w:szCs w:val="28"/>
              </w:rPr>
              <w:t>Entorno Natural</w:t>
            </w:r>
          </w:p>
        </w:tc>
        <w:tc>
          <w:tcPr>
            <w:tcW w:w="12433" w:type="dxa"/>
          </w:tcPr>
          <w:p w:rsidR="00BF1189" w:rsidRPr="00B34B0E" w:rsidRDefault="00B34B0E" w:rsidP="00B3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1-Manifestar interés y asombro al ampliar información sobre cambios que ocurren en el entorno natural</w:t>
            </w:r>
            <w:r w:rsidR="00FA0B4C">
              <w:rPr>
                <w:sz w:val="24"/>
                <w:szCs w:val="24"/>
              </w:rPr>
              <w:t>, a las personas, animales, plantas, lugares y cuerpos celestes, utilizando diversas fuentes y procedimientos.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FA0B4C" w:rsidRDefault="00FA0B4C" w:rsidP="00FA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2-Formular conjeturas y predicciones a cerca de las causas y consecuencias de fenómenos naturales que observa, a partir de sus conocimientos y experiencias previas.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5261C" w:rsidRDefault="0025261C" w:rsidP="002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3-Reconocer la importancia del agua y la energía solar para la vida humana, los animales y las plantas, a partir</w:t>
            </w:r>
            <w:r w:rsidR="00686218">
              <w:rPr>
                <w:sz w:val="24"/>
                <w:szCs w:val="24"/>
              </w:rPr>
              <w:t xml:space="preserve"> de experiencias directas o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5261C" w:rsidRDefault="0025261C" w:rsidP="002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4-Comunicar propiedades básicas de los objetos y elementos naturales que explora, tales como: transparencia/opacidad, flexibilidad/rigidez, rugosidad/lisura, relacionándolos con posibles usos.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Default="0025261C" w:rsidP="002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5-Explorar los cambios o efectos que se producen en los materiales al aplicarles fuerza, calor o agua.</w:t>
            </w:r>
          </w:p>
          <w:p w:rsidR="0025261C" w:rsidRPr="0025261C" w:rsidRDefault="0025261C" w:rsidP="0025261C">
            <w:pPr>
              <w:rPr>
                <w:sz w:val="24"/>
                <w:szCs w:val="24"/>
              </w:rPr>
            </w:pP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5261C" w:rsidRDefault="0025261C" w:rsidP="002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6-Establecer relaciones de semejanzas y diferencias de animales y plantas, a partir de algunas características (tamaño ,color, textura, y morfología),  sus necesidades básicas (formas de alimentación y abrigo), y los lugares que habitan, al observarlos en forma directa</w:t>
            </w:r>
            <w:r w:rsidR="00686218">
              <w:rPr>
                <w:sz w:val="24"/>
                <w:szCs w:val="24"/>
              </w:rPr>
              <w:t xml:space="preserve">, en libros ilustrados o en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5261C" w:rsidRDefault="0025261C" w:rsidP="002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7-Describir semejanzas y diferencias respecto a características, necesidades básicas y cambios que ocurren en el proceso de crecimiento, en personas, animales y plantas.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5261C" w:rsidRDefault="0025261C" w:rsidP="0025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8-Practicar algunas acciones cotidianas, </w:t>
            </w:r>
            <w:r w:rsidR="00E95E1D">
              <w:rPr>
                <w:sz w:val="24"/>
                <w:szCs w:val="24"/>
              </w:rPr>
              <w:t xml:space="preserve">que contribuyen al cuidado de ambientes sostenibles, tales como: manejo de desechos en paseos al aire libre, separación de residuos, utilizar envases o papeles, plantar flores o árboles. 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95E1D" w:rsidRDefault="00E95E1D" w:rsidP="00E9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9-Comunicar sus observaciones, los instrumentos utilizados y los hallazgos obtenidos en experiencias de indagación en el entorno natural, mediante relatos, representaciones gráficas o fotográficas.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95E1D" w:rsidRDefault="00E95E1D" w:rsidP="00E9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10-Formular conjeturas a partir de los cambios observados en mezclas y disoluciones,  estableciendo relaciones de posible causalidad y comunicándolas a través de diferentes medios.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95E1D" w:rsidRDefault="00E95E1D" w:rsidP="00E9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11-Identificar las condiciones que caracterizan los ambientes saludables, tales como: aire y agua limpia, combustión natural, reutilización y reducción de basura, tomando consciencia progresiva de cómo estas contribuyen a su salud.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Default="00E95E1D" w:rsidP="00E9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12-Comprender que la acción humana puede aportar al desarrollo de ambientes sostenibles y también deterioro de estos.</w:t>
            </w:r>
          </w:p>
          <w:p w:rsidR="00E95E1D" w:rsidRPr="00E95E1D" w:rsidRDefault="00E95E1D" w:rsidP="00E95E1D">
            <w:pPr>
              <w:rPr>
                <w:sz w:val="24"/>
                <w:szCs w:val="24"/>
              </w:rPr>
            </w:pPr>
          </w:p>
        </w:tc>
      </w:tr>
    </w:tbl>
    <w:p w:rsidR="00BF1189" w:rsidRDefault="00BF1189" w:rsidP="000237BF">
      <w:pPr>
        <w:jc w:val="center"/>
        <w:rPr>
          <w:b/>
          <w:color w:val="70AD47" w:themeColor="accent6"/>
          <w:sz w:val="40"/>
          <w:szCs w:val="40"/>
        </w:rPr>
      </w:pPr>
    </w:p>
    <w:p w:rsidR="00FF6D7D" w:rsidRDefault="00FF6D7D" w:rsidP="000237BF">
      <w:pPr>
        <w:jc w:val="center"/>
        <w:rPr>
          <w:b/>
          <w:color w:val="70AD47" w:themeColor="accent6"/>
          <w:sz w:val="40"/>
          <w:szCs w:val="40"/>
        </w:rPr>
      </w:pPr>
    </w:p>
    <w:p w:rsidR="00FF6D7D" w:rsidRDefault="00FF6D7D" w:rsidP="000237BF">
      <w:pPr>
        <w:jc w:val="center"/>
        <w:rPr>
          <w:b/>
          <w:color w:val="70AD47" w:themeColor="accent6"/>
          <w:sz w:val="40"/>
          <w:szCs w:val="40"/>
        </w:rPr>
      </w:pPr>
    </w:p>
    <w:p w:rsidR="00FF6D7D" w:rsidRDefault="00FF6D7D" w:rsidP="000237BF">
      <w:pPr>
        <w:jc w:val="center"/>
        <w:rPr>
          <w:b/>
          <w:color w:val="70AD47" w:themeColor="accent6"/>
          <w:sz w:val="40"/>
          <w:szCs w:val="40"/>
        </w:rPr>
      </w:pPr>
    </w:p>
    <w:p w:rsidR="00FF6D7D" w:rsidRDefault="00FF6D7D" w:rsidP="000237BF">
      <w:pPr>
        <w:jc w:val="center"/>
        <w:rPr>
          <w:b/>
          <w:color w:val="70AD47" w:themeColor="accent6"/>
          <w:sz w:val="40"/>
          <w:szCs w:val="40"/>
        </w:rPr>
      </w:pPr>
    </w:p>
    <w:p w:rsidR="00FF6D7D" w:rsidRDefault="00FF6D7D" w:rsidP="000237BF">
      <w:pPr>
        <w:jc w:val="center"/>
        <w:rPr>
          <w:b/>
          <w:color w:val="70AD47" w:themeColor="accent6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2433"/>
      </w:tblGrid>
      <w:tr w:rsidR="00BF1189" w:rsidTr="00BF1189">
        <w:tc>
          <w:tcPr>
            <w:tcW w:w="2263" w:type="dxa"/>
            <w:vMerge w:val="restart"/>
          </w:tcPr>
          <w:p w:rsidR="00BF1189" w:rsidRDefault="00BF1189" w:rsidP="00BF1189">
            <w:pPr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Pr="00BF1189" w:rsidRDefault="00BF1189" w:rsidP="00BF1189">
            <w:pPr>
              <w:jc w:val="center"/>
              <w:rPr>
                <w:b/>
                <w:color w:val="00B050"/>
                <w:sz w:val="40"/>
                <w:szCs w:val="40"/>
              </w:rPr>
            </w:pPr>
          </w:p>
          <w:p w:rsidR="00BF1189" w:rsidRPr="00BF1189" w:rsidRDefault="00BF1189" w:rsidP="00BF118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F1189">
              <w:rPr>
                <w:b/>
                <w:color w:val="00B050"/>
                <w:sz w:val="28"/>
                <w:szCs w:val="28"/>
              </w:rPr>
              <w:t>Comprensión</w:t>
            </w:r>
          </w:p>
          <w:p w:rsidR="00BF1189" w:rsidRPr="00BF1189" w:rsidRDefault="00BF1189" w:rsidP="00BF1189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BF1189">
              <w:rPr>
                <w:b/>
                <w:color w:val="00B050"/>
                <w:sz w:val="28"/>
                <w:szCs w:val="28"/>
              </w:rPr>
              <w:t>del Entorno Sociocultural</w:t>
            </w:r>
          </w:p>
        </w:tc>
        <w:tc>
          <w:tcPr>
            <w:tcW w:w="12433" w:type="dxa"/>
          </w:tcPr>
          <w:p w:rsidR="00BF1189" w:rsidRDefault="00E95E1D" w:rsidP="00E9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1-Comprender los roles que desarrollan miembros de su familia y de su comunidad y su aporte para el bienestar común.</w:t>
            </w:r>
          </w:p>
          <w:p w:rsidR="00E95E1D" w:rsidRPr="00E95E1D" w:rsidRDefault="00E95E1D" w:rsidP="00E95E1D">
            <w:pPr>
              <w:rPr>
                <w:sz w:val="24"/>
                <w:szCs w:val="24"/>
              </w:rPr>
            </w:pP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95E1D" w:rsidRDefault="00E95E1D" w:rsidP="00E9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2-Apreciar diversas formas de vidas de comunidades, del país y del mundo, en el pasado y en el presente, tales como: viviendas, paisajes, alimentación,</w:t>
            </w:r>
            <w:r w:rsidR="00E86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costumbres </w:t>
            </w:r>
            <w:r w:rsidR="00E86AA8">
              <w:rPr>
                <w:sz w:val="24"/>
                <w:szCs w:val="24"/>
              </w:rPr>
              <w:t>identificando mediante diversas fuentes  de comunicación gráfica y audiovisual, sus características relevantes.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86AA8" w:rsidRDefault="00E86AA8" w:rsidP="00E8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3-Comparar características de diseño, funcionamiento, utilidad, precaución de uso e impacto en el entorno, de diferentes objetos tecnológicos.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86AA8" w:rsidRDefault="00E86AA8" w:rsidP="00E8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4-Formular interpretaciones respecto de las necesidades y situaciones que dieron origen a creaciones e inventos, tales como: refrigerador, radio, avión, naves espaciales, cámaras fotográficas entre otros.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815E7" w:rsidRDefault="00E815E7" w:rsidP="00E81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5-Comunicar algunos relatos sociales sobre hechos significativos del pasado de su comunidad y país, apoyándose en recursos,  tales como: fotografías, videos, utensilios u objetos representativos.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815E7" w:rsidRDefault="00E815E7" w:rsidP="00E81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6-Reconoer diversas acciones para el cuidado del patrimonio cultural material (construcciones, obras de carácter arqueológico, lugares) e inmaterial (tradiciones, celebraciones), de su comunidad local.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815E7" w:rsidRDefault="00E815E7" w:rsidP="00E81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7-Reconocer la importancia del servicio que prestan instituciones, organizaciones y obras de interés patrimonial, tales como: escuelas, transporte público, empresas, iglesias, museos, bibliotecas entre otros.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E815E7" w:rsidRDefault="00E815E7" w:rsidP="00E81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8-Conocer sobre la vida de algunas mujeres y hombres que han realizado en el pasado y en el presente, a</w:t>
            </w:r>
            <w:r w:rsidR="00AC6701">
              <w:rPr>
                <w:sz w:val="24"/>
                <w:szCs w:val="24"/>
              </w:rPr>
              <w:t>portes diversos en su comunidad, país, y el mundo a través</w:t>
            </w:r>
            <w:r w:rsidR="00686218">
              <w:rPr>
                <w:sz w:val="24"/>
                <w:szCs w:val="24"/>
              </w:rPr>
              <w:t xml:space="preserve"> de relatos, o con apoyo de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 w:rsidR="00AC6701">
              <w:rPr>
                <w:sz w:val="24"/>
                <w:szCs w:val="24"/>
              </w:rPr>
              <w:t>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AC6701" w:rsidRDefault="00AC6701" w:rsidP="00AC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9-Ampliar sus estrategias de indagación utilizando diversas fuentes, instrumentos y tecnologías de la información y comunicación, que le permitan expandir su entorno.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AC6701" w:rsidRDefault="00AC6701" w:rsidP="00AC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10-Comprender normas de protección y seguridad referidas a tránsito, incendios, inundaciones, sismos, y otras pertinentes a su contexto geográfico.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AC6701" w:rsidRDefault="00AC6701" w:rsidP="00AC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11-Identificar lugares de su entorno a través de su representación geográfica, tales como: maquetas, fotografías aéreas, dibujos y planos.</w:t>
            </w:r>
          </w:p>
        </w:tc>
      </w:tr>
    </w:tbl>
    <w:p w:rsidR="00BF1189" w:rsidRDefault="00BF1189" w:rsidP="00AC6701">
      <w:pPr>
        <w:rPr>
          <w:b/>
          <w:color w:val="70AD47" w:themeColor="accent6"/>
          <w:sz w:val="40"/>
          <w:szCs w:val="40"/>
        </w:rPr>
      </w:pPr>
    </w:p>
    <w:p w:rsidR="00FF6D7D" w:rsidRDefault="00FF6D7D" w:rsidP="00AC6701">
      <w:pPr>
        <w:rPr>
          <w:b/>
          <w:color w:val="70AD47" w:themeColor="accent6"/>
          <w:sz w:val="40"/>
          <w:szCs w:val="40"/>
        </w:rPr>
      </w:pPr>
    </w:p>
    <w:p w:rsidR="00FF6D7D" w:rsidRDefault="00FF6D7D" w:rsidP="00AC6701">
      <w:pPr>
        <w:rPr>
          <w:b/>
          <w:color w:val="70AD47" w:themeColor="accent6"/>
          <w:sz w:val="40"/>
          <w:szCs w:val="40"/>
        </w:rPr>
      </w:pPr>
    </w:p>
    <w:p w:rsidR="00FF6D7D" w:rsidRDefault="00FF6D7D" w:rsidP="00AC6701">
      <w:pPr>
        <w:rPr>
          <w:b/>
          <w:color w:val="70AD47" w:themeColor="accent6"/>
          <w:sz w:val="40"/>
          <w:szCs w:val="40"/>
        </w:rPr>
      </w:pPr>
    </w:p>
    <w:p w:rsidR="00FF6D7D" w:rsidRDefault="00FF6D7D" w:rsidP="00AC6701">
      <w:pPr>
        <w:rPr>
          <w:b/>
          <w:color w:val="70AD47" w:themeColor="accent6"/>
          <w:sz w:val="40"/>
          <w:szCs w:val="40"/>
        </w:rPr>
      </w:pPr>
    </w:p>
    <w:p w:rsidR="00FF6D7D" w:rsidRDefault="00FF6D7D" w:rsidP="00AC6701">
      <w:pPr>
        <w:rPr>
          <w:b/>
          <w:color w:val="70AD47" w:themeColor="accent6"/>
          <w:sz w:val="40"/>
          <w:szCs w:val="40"/>
        </w:rPr>
      </w:pPr>
    </w:p>
    <w:p w:rsidR="00FF6D7D" w:rsidRDefault="00FF6D7D" w:rsidP="00AC6701">
      <w:pPr>
        <w:rPr>
          <w:b/>
          <w:color w:val="70AD47" w:themeColor="accent6"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2433"/>
      </w:tblGrid>
      <w:tr w:rsidR="00BF1189" w:rsidTr="00BF1189">
        <w:tc>
          <w:tcPr>
            <w:tcW w:w="2263" w:type="dxa"/>
            <w:vMerge w:val="restart"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:rsidR="00BF1189" w:rsidRDefault="00BF1189" w:rsidP="000237B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F1189">
              <w:rPr>
                <w:b/>
                <w:color w:val="00B050"/>
                <w:sz w:val="28"/>
                <w:szCs w:val="28"/>
              </w:rPr>
              <w:t>Pensamiento</w:t>
            </w:r>
          </w:p>
          <w:p w:rsidR="00BF1189" w:rsidRPr="00BF1189" w:rsidRDefault="00BF1189" w:rsidP="000237BF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BF1189" w:rsidRPr="00BF1189" w:rsidRDefault="00BF1189" w:rsidP="000237B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F1189">
              <w:rPr>
                <w:b/>
                <w:color w:val="00B050"/>
                <w:sz w:val="28"/>
                <w:szCs w:val="28"/>
              </w:rPr>
              <w:t>Matemático</w:t>
            </w:r>
          </w:p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Default="00AC6701" w:rsidP="00AC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1-Crear patrones sonoros, visuales, gestuales, corporales u otros, de do o tres elementos.</w:t>
            </w:r>
          </w:p>
          <w:p w:rsidR="00AC6701" w:rsidRPr="00AC6701" w:rsidRDefault="00AC6701" w:rsidP="00AC6701">
            <w:pPr>
              <w:rPr>
                <w:sz w:val="24"/>
                <w:szCs w:val="24"/>
              </w:rPr>
            </w:pP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AC6701" w:rsidRDefault="00AC6701" w:rsidP="00AC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2-Experimentar con diversos objetos estableciendo relaciones </w:t>
            </w:r>
            <w:r w:rsidR="00F73CFD">
              <w:rPr>
                <w:sz w:val="24"/>
                <w:szCs w:val="24"/>
              </w:rPr>
              <w:t>al clasificar por dos o tres atributos a la vez (forma, color, tamaño, función, masa, materialidad, entre otros) y seriar por altura, ancho, longitud o capacidad para contener.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F73CFD" w:rsidRDefault="00F73CFD" w:rsidP="00F73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3-Comunicar la posición de objetos y personas respecto de un punto u objeto de referencia, empleando conceptos de ubicación (dentro/fuera; encima/debajo/entre; al frente de/ detrás de);distancia (cerca/lejos) y dirección (adelante/atrás/hacia el lado), en situaciones lúdicas.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F73CFD" w:rsidRDefault="00F73CFD" w:rsidP="00F73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4-Emplear cuantificadores, tales como: “más que”, “menos que”, “igual que”, al comparar cantidades de objetos en situaciones cotidianas.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F73CFD" w:rsidRDefault="00F73CFD" w:rsidP="00F73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5-Orientarse temporalmente en situaciones cotidianas, empleando </w:t>
            </w:r>
            <w:r w:rsidR="00287301">
              <w:rPr>
                <w:sz w:val="24"/>
                <w:szCs w:val="24"/>
              </w:rPr>
              <w:t>nociones y relaciones de secuencia (antes/ahora/después/al mismo tiempo, día/noche), frecuencia(siempre/a veces/nunca) y duración (larga/corta).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87301" w:rsidRDefault="00287301" w:rsidP="002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6-Emplear los números, para contar, identificar, cuantificar y comparar cantidades hasta el 20 e indicar orden o posición de algunos elementos en situaciones cotidianas o juegos.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Default="00287301" w:rsidP="002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7-Representar números y cantidades hasta el 10, en forma concreta, pictórica y simbólica.</w:t>
            </w:r>
          </w:p>
          <w:p w:rsidR="00287301" w:rsidRPr="00287301" w:rsidRDefault="00287301" w:rsidP="00287301">
            <w:pPr>
              <w:rPr>
                <w:sz w:val="24"/>
                <w:szCs w:val="24"/>
              </w:rPr>
            </w:pP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87301" w:rsidRDefault="00287301" w:rsidP="002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8-Resolver problemas simples de manera concreta  y pictórica agregando o quitando hasta diez elementos, comunicando las acciones llevadas a cabo.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287301" w:rsidRDefault="00287301" w:rsidP="002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9-Representar objetos desde arriba, del lado, abajo, a travé</w:t>
            </w:r>
            <w:r w:rsidR="00686218">
              <w:rPr>
                <w:sz w:val="24"/>
                <w:szCs w:val="24"/>
              </w:rPr>
              <w:t xml:space="preserve">s de dibujos, fotografías o </w:t>
            </w:r>
            <w:proofErr w:type="spellStart"/>
            <w:r w:rsidR="00686218">
              <w:rPr>
                <w:sz w:val="24"/>
                <w:szCs w:val="24"/>
              </w:rPr>
              <w:t>TICs</w:t>
            </w:r>
            <w:proofErr w:type="spellEnd"/>
            <w:r>
              <w:rPr>
                <w:sz w:val="24"/>
                <w:szCs w:val="24"/>
              </w:rPr>
              <w:t xml:space="preserve">, formulando conjeturas </w:t>
            </w:r>
            <w:r w:rsidR="00686218">
              <w:rPr>
                <w:sz w:val="24"/>
                <w:szCs w:val="24"/>
              </w:rPr>
              <w:t>frente a sus descubrimientos.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686218" w:rsidRDefault="00686218" w:rsidP="0068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10-Identificar atributos de figuras 2D y 3D, tales como: forma, cantidad de lados, vértices, caras, que observa en forma directa o a través de </w:t>
            </w:r>
            <w:proofErr w:type="spellStart"/>
            <w:r>
              <w:rPr>
                <w:sz w:val="24"/>
                <w:szCs w:val="24"/>
              </w:rPr>
              <w:t>TICs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686218" w:rsidRDefault="00686218" w:rsidP="0068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11-Emplear medidas no estandarizadas, para determinar longitud de objetos, registrando datos, en diversas situaciones lúdicas o actividades cotidianas.</w:t>
            </w:r>
          </w:p>
        </w:tc>
      </w:tr>
      <w:tr w:rsidR="00BF1189" w:rsidTr="00BF1189">
        <w:tc>
          <w:tcPr>
            <w:tcW w:w="2263" w:type="dxa"/>
            <w:vMerge/>
          </w:tcPr>
          <w:p w:rsidR="00BF1189" w:rsidRDefault="00BF1189" w:rsidP="000237BF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  <w:tc>
          <w:tcPr>
            <w:tcW w:w="12433" w:type="dxa"/>
          </w:tcPr>
          <w:p w:rsidR="00BF1189" w:rsidRPr="00686218" w:rsidRDefault="00686218" w:rsidP="0068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12-Comunicar el proceso desarrollado en la resolución de problemas concretos, identificando la pregunta, acciones y posibles respuestas.</w:t>
            </w:r>
          </w:p>
        </w:tc>
      </w:tr>
    </w:tbl>
    <w:p w:rsidR="00BF1189" w:rsidRPr="00EA1BDA" w:rsidRDefault="00BF1189" w:rsidP="000237BF">
      <w:pPr>
        <w:jc w:val="center"/>
        <w:rPr>
          <w:b/>
          <w:color w:val="70AD47" w:themeColor="accent6"/>
          <w:sz w:val="40"/>
          <w:szCs w:val="40"/>
        </w:rPr>
      </w:pPr>
    </w:p>
    <w:sectPr w:rsidR="00BF1189" w:rsidRPr="00EA1BDA" w:rsidSect="00FF6D7D">
      <w:pgSz w:w="15840" w:h="12240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BF"/>
    <w:rsid w:val="000237BF"/>
    <w:rsid w:val="000A57C9"/>
    <w:rsid w:val="000B5CC4"/>
    <w:rsid w:val="001028E8"/>
    <w:rsid w:val="00152D3A"/>
    <w:rsid w:val="0025261C"/>
    <w:rsid w:val="00287301"/>
    <w:rsid w:val="003819A3"/>
    <w:rsid w:val="003E2D63"/>
    <w:rsid w:val="004D4DE6"/>
    <w:rsid w:val="00605ABD"/>
    <w:rsid w:val="00686218"/>
    <w:rsid w:val="006F2726"/>
    <w:rsid w:val="007150ED"/>
    <w:rsid w:val="00863B3A"/>
    <w:rsid w:val="008672D9"/>
    <w:rsid w:val="008B6A6B"/>
    <w:rsid w:val="00AC6701"/>
    <w:rsid w:val="00B34B0E"/>
    <w:rsid w:val="00B507D5"/>
    <w:rsid w:val="00BF1189"/>
    <w:rsid w:val="00C07A41"/>
    <w:rsid w:val="00C20AFB"/>
    <w:rsid w:val="00CC7EBB"/>
    <w:rsid w:val="00D17739"/>
    <w:rsid w:val="00DC3301"/>
    <w:rsid w:val="00DE44A1"/>
    <w:rsid w:val="00E815E7"/>
    <w:rsid w:val="00E86AA8"/>
    <w:rsid w:val="00E95E1D"/>
    <w:rsid w:val="00EA1BDA"/>
    <w:rsid w:val="00F73CFD"/>
    <w:rsid w:val="00FA0B4C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6772"/>
  <w15:chartTrackingRefBased/>
  <w15:docId w15:val="{91C3C0E1-DD70-4A89-9DD5-339BFA86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05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2293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Lenovo</cp:lastModifiedBy>
  <cp:revision>19</cp:revision>
  <dcterms:created xsi:type="dcterms:W3CDTF">2019-03-10T04:52:00Z</dcterms:created>
  <dcterms:modified xsi:type="dcterms:W3CDTF">2019-09-08T04:22:00Z</dcterms:modified>
</cp:coreProperties>
</file>