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3187" w14:textId="08B8C6E3" w:rsidR="00731198" w:rsidRPr="009729EA" w:rsidRDefault="00A86EE3" w:rsidP="00A86EE3">
      <w:pPr>
        <w:jc w:val="center"/>
        <w:rPr>
          <w:rFonts w:ascii="ADLaM Display" w:hAnsi="ADLaM Display" w:cs="ADLaM Display"/>
          <w:b/>
          <w:bCs/>
          <w:sz w:val="28"/>
          <w:szCs w:val="28"/>
        </w:rPr>
      </w:pPr>
      <w:r w:rsidRPr="009729EA">
        <w:rPr>
          <w:rFonts w:ascii="ADLaM Display" w:hAnsi="ADLaM Display" w:cs="ADLaM Display"/>
          <w:b/>
          <w:bCs/>
          <w:sz w:val="28"/>
          <w:szCs w:val="28"/>
        </w:rPr>
        <w:t>¿</w:t>
      </w:r>
      <w:r w:rsidRPr="009729EA">
        <w:rPr>
          <w:rFonts w:ascii="ADLaM Display" w:hAnsi="ADLaM Display" w:cs="ADLaM Display"/>
          <w:b/>
          <w:bCs/>
          <w:sz w:val="28"/>
          <w:szCs w:val="28"/>
        </w:rPr>
        <w:t>Cómo seleccionar obras literarias para el trabajo matemático</w:t>
      </w:r>
      <w:r w:rsidRPr="009729EA">
        <w:rPr>
          <w:rFonts w:ascii="ADLaM Display" w:hAnsi="ADLaM Display" w:cs="ADLaM Display"/>
          <w:b/>
          <w:bCs/>
          <w:sz w:val="28"/>
          <w:szCs w:val="28"/>
        </w:rPr>
        <w:t>?</w:t>
      </w:r>
    </w:p>
    <w:p w14:paraId="3C352009" w14:textId="77777777" w:rsidR="009729EA" w:rsidRDefault="009729EA"/>
    <w:p w14:paraId="69979C8B" w14:textId="3918E4B3" w:rsidR="009729EA" w:rsidRDefault="00A86EE3" w:rsidP="009729EA">
      <w:pPr>
        <w:jc w:val="both"/>
      </w:pPr>
      <w:r>
        <w:t xml:space="preserve">En la actualización curricular en curso 2024, se plantea el desarrollo de la comunicación en la asignatura de matemática, </w:t>
      </w:r>
      <w:r w:rsidR="00DB1144">
        <w:t>que,</w:t>
      </w:r>
      <w:r>
        <w:t xml:space="preserve"> de igual forma, </w:t>
      </w:r>
      <w:r w:rsidR="000301BB">
        <w:t xml:space="preserve">de manera </w:t>
      </w:r>
      <w:r>
        <w:t xml:space="preserve">transversal </w:t>
      </w:r>
      <w:r w:rsidR="000301BB">
        <w:t xml:space="preserve">se </w:t>
      </w:r>
      <w:r>
        <w:t xml:space="preserve">abordará en todas las áreas de aprendizaje en educación básica. Para contar con herramientas que nos ayuden a enfrentar esta propuesta presento este recurso diseñado a partir de la información dada </w:t>
      </w:r>
      <w:r w:rsidR="000301BB">
        <w:t xml:space="preserve">en el libro: </w:t>
      </w:r>
    </w:p>
    <w:p w14:paraId="72A5A202" w14:textId="5D1AD62E" w:rsidR="00A86EE3" w:rsidRPr="009729EA" w:rsidRDefault="000301BB" w:rsidP="009729EA">
      <w:pPr>
        <w:rPr>
          <w:sz w:val="22"/>
          <w:szCs w:val="22"/>
        </w:rPr>
      </w:pPr>
      <w:r w:rsidRPr="009729EA">
        <w:rPr>
          <w:sz w:val="22"/>
          <w:szCs w:val="22"/>
        </w:rPr>
        <w:t>LAS MATEMÁTICAS TAMBIÉN CUENTA</w:t>
      </w:r>
      <w:r w:rsidRPr="009729EA">
        <w:rPr>
          <w:sz w:val="22"/>
          <w:szCs w:val="22"/>
        </w:rPr>
        <w:t>N alojado en el enlace</w:t>
      </w:r>
      <w:r w:rsidR="00A86EE3" w:rsidRPr="009729EA">
        <w:rPr>
          <w:sz w:val="22"/>
          <w:szCs w:val="22"/>
        </w:rPr>
        <w:t xml:space="preserve"> </w:t>
      </w:r>
      <w:hyperlink r:id="rId6" w:history="1">
        <w:r w:rsidR="00A86EE3" w:rsidRPr="009729EA">
          <w:rPr>
            <w:rStyle w:val="Hipervnculo"/>
            <w:sz w:val="22"/>
            <w:szCs w:val="22"/>
          </w:rPr>
          <w:t>https://www.curriculumnacional.cl/614/articles-342676_thumbnail.pdf</w:t>
        </w:r>
      </w:hyperlink>
    </w:p>
    <w:p w14:paraId="3DE2234F" w14:textId="77777777" w:rsidR="00A86EE3" w:rsidRPr="00A86EE3" w:rsidRDefault="00A86EE3"/>
    <w:p w14:paraId="21D1CE1D" w14:textId="03F198F0" w:rsidR="00A86EE3" w:rsidRPr="009729EA" w:rsidRDefault="00A86EE3" w:rsidP="009729EA">
      <w:pPr>
        <w:jc w:val="center"/>
        <w:rPr>
          <w:b/>
          <w:bCs/>
          <w:sz w:val="32"/>
          <w:szCs w:val="32"/>
        </w:rPr>
      </w:pPr>
      <w:r w:rsidRPr="009729EA">
        <w:rPr>
          <w:b/>
          <w:bCs/>
          <w:sz w:val="32"/>
          <w:szCs w:val="32"/>
        </w:rPr>
        <w:t>¿Qué función tendrá el docente de matemática en el uso de textos en su área?</w:t>
      </w:r>
    </w:p>
    <w:p w14:paraId="325F0FE5" w14:textId="77777777" w:rsidR="009729EA" w:rsidRPr="00A86EE3" w:rsidRDefault="009729EA" w:rsidP="009729EA">
      <w:pPr>
        <w:pStyle w:val="Sinespaciado"/>
      </w:pPr>
    </w:p>
    <w:p w14:paraId="446B668D" w14:textId="040E0585" w:rsidR="00A86EE3" w:rsidRDefault="000301BB" w:rsidP="009729EA">
      <w:pPr>
        <w:jc w:val="both"/>
      </w:pPr>
      <w:r>
        <w:t>Se sugiere que el</w:t>
      </w:r>
      <w:r w:rsidR="00A86EE3">
        <w:t xml:space="preserve"> docente efect</w:t>
      </w:r>
      <w:r>
        <w:t>úe</w:t>
      </w:r>
      <w:r w:rsidR="00A86EE3">
        <w:t xml:space="preserve"> </w:t>
      </w:r>
      <w:r w:rsidR="00A86EE3" w:rsidRPr="00A86EE3">
        <w:t xml:space="preserve">la mediación </w:t>
      </w:r>
      <w:r w:rsidR="00A86EE3">
        <w:t xml:space="preserve">para </w:t>
      </w:r>
      <w:r w:rsidR="00A86EE3" w:rsidRPr="00A86EE3">
        <w:t>enrique</w:t>
      </w:r>
      <w:r w:rsidR="00A86EE3">
        <w:t>cer</w:t>
      </w:r>
      <w:r w:rsidR="00A86EE3" w:rsidRPr="00A86EE3">
        <w:t xml:space="preserve"> </w:t>
      </w:r>
      <w:r w:rsidR="00A86EE3">
        <w:t>el</w:t>
      </w:r>
      <w:r w:rsidR="00A86EE3" w:rsidRPr="00A86EE3">
        <w:t xml:space="preserve"> sentido matemáti</w:t>
      </w:r>
      <w:r w:rsidR="00A86EE3">
        <w:t>co del texto</w:t>
      </w:r>
      <w:r>
        <w:t xml:space="preserve"> al ser empleado en las actividades de la clase de matemática. </w:t>
      </w:r>
    </w:p>
    <w:p w14:paraId="15796898" w14:textId="77777777" w:rsidR="009729EA" w:rsidRDefault="009729EA" w:rsidP="009729EA">
      <w:pPr>
        <w:jc w:val="both"/>
        <w:rPr>
          <w:b/>
          <w:bCs/>
        </w:rPr>
      </w:pPr>
    </w:p>
    <w:p w14:paraId="0F430294" w14:textId="6684F35F" w:rsidR="000301BB" w:rsidRPr="009729EA" w:rsidRDefault="000301BB" w:rsidP="009729EA">
      <w:pPr>
        <w:jc w:val="both"/>
        <w:rPr>
          <w:b/>
          <w:bCs/>
        </w:rPr>
      </w:pPr>
      <w:r w:rsidRPr="009729EA">
        <w:rPr>
          <w:b/>
          <w:bCs/>
        </w:rPr>
        <w:t xml:space="preserve">¿Cómo extraigo el sentido matemático del texto? </w:t>
      </w:r>
    </w:p>
    <w:p w14:paraId="51725623" w14:textId="77777777" w:rsidR="009729EA" w:rsidRDefault="009729EA" w:rsidP="009729EA">
      <w:pPr>
        <w:pStyle w:val="Sinespaciado"/>
      </w:pPr>
    </w:p>
    <w:p w14:paraId="5F19659F" w14:textId="3F41529B" w:rsidR="000301BB" w:rsidRDefault="000301BB" w:rsidP="009729EA">
      <w:pPr>
        <w:jc w:val="both"/>
      </w:pPr>
      <w:r>
        <w:t xml:space="preserve">Si el texto está clasificado por concepto </w:t>
      </w:r>
      <w:r w:rsidRPr="000301BB">
        <w:t>y/o habilidad matemática</w:t>
      </w:r>
      <w:r>
        <w:t xml:space="preserve"> a desarrollar será más simple su selección, pero nos podemos encontrar con opciones que no declaran que aspectos abordan. Como docentes tendremos que extraer esos conceptos, para ello los autores de </w:t>
      </w:r>
      <w:r w:rsidRPr="000301BB">
        <w:t xml:space="preserve">LAS MATEMÁTICAS TAMBIÉN </w:t>
      </w:r>
      <w:r w:rsidR="009729EA" w:rsidRPr="000301BB">
        <w:t>CUENTA</w:t>
      </w:r>
      <w:r w:rsidR="009729EA">
        <w:t>N indican</w:t>
      </w:r>
      <w:r>
        <w:t xml:space="preserve"> estas opciones de clasificación: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3"/>
        <w:gridCol w:w="2924"/>
        <w:gridCol w:w="2924"/>
      </w:tblGrid>
      <w:tr w:rsidR="000301BB" w:rsidRPr="009F3C4B" w14:paraId="024E5394" w14:textId="77777777" w:rsidTr="008C5542">
        <w:tc>
          <w:tcPr>
            <w:tcW w:w="8828" w:type="dxa"/>
            <w:gridSpan w:val="3"/>
          </w:tcPr>
          <w:p w14:paraId="20F2164D" w14:textId="2C8D78E2" w:rsidR="000301BB" w:rsidRPr="009F3C4B" w:rsidRDefault="000301BB" w:rsidP="000301BB">
            <w:pPr>
              <w:jc w:val="center"/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Clasificación de los textos que emplearemos en aula</w:t>
            </w:r>
          </w:p>
        </w:tc>
      </w:tr>
      <w:tr w:rsidR="000301BB" w:rsidRPr="009F3C4B" w14:paraId="45BF79B3" w14:textId="77777777" w:rsidTr="000301BB">
        <w:tc>
          <w:tcPr>
            <w:tcW w:w="2942" w:type="dxa"/>
          </w:tcPr>
          <w:p w14:paraId="11E912CF" w14:textId="7A795DDB" w:rsidR="000301BB" w:rsidRPr="009F3C4B" w:rsidRDefault="000301B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Texto </w:t>
            </w:r>
            <w:r w:rsidRPr="009F3C4B">
              <w:rPr>
                <w:sz w:val="22"/>
                <w:szCs w:val="22"/>
              </w:rPr>
              <w:t>con aproximación matemática</w:t>
            </w:r>
          </w:p>
        </w:tc>
        <w:tc>
          <w:tcPr>
            <w:tcW w:w="2943" w:type="dxa"/>
          </w:tcPr>
          <w:p w14:paraId="358351F7" w14:textId="66CF17B9" w:rsidR="000301BB" w:rsidRPr="009F3C4B" w:rsidRDefault="000301B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Texto</w:t>
            </w:r>
            <w:r w:rsidRPr="009F3C4B">
              <w:rPr>
                <w:sz w:val="22"/>
                <w:szCs w:val="22"/>
              </w:rPr>
              <w:t xml:space="preserve"> con términos matemáticos</w:t>
            </w:r>
          </w:p>
        </w:tc>
        <w:tc>
          <w:tcPr>
            <w:tcW w:w="2943" w:type="dxa"/>
          </w:tcPr>
          <w:p w14:paraId="09EC3525" w14:textId="132F86FF" w:rsidR="000301BB" w:rsidRPr="009F3C4B" w:rsidRDefault="000301B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Textos</w:t>
            </w:r>
            <w:r w:rsidRPr="009F3C4B">
              <w:rPr>
                <w:sz w:val="22"/>
                <w:szCs w:val="22"/>
              </w:rPr>
              <w:t xml:space="preserve"> con estructura matemátic</w:t>
            </w:r>
            <w:r w:rsidRPr="009F3C4B">
              <w:rPr>
                <w:sz w:val="22"/>
                <w:szCs w:val="22"/>
              </w:rPr>
              <w:t>a</w:t>
            </w:r>
          </w:p>
        </w:tc>
      </w:tr>
      <w:tr w:rsidR="000301BB" w:rsidRPr="009F3C4B" w14:paraId="1F9FA237" w14:textId="77777777" w:rsidTr="00BF7EE2">
        <w:tc>
          <w:tcPr>
            <w:tcW w:w="8828" w:type="dxa"/>
            <w:gridSpan w:val="3"/>
          </w:tcPr>
          <w:p w14:paraId="241A4A43" w14:textId="20318465" w:rsidR="000301BB" w:rsidRPr="009F3C4B" w:rsidRDefault="000301BB" w:rsidP="000301BB">
            <w:pPr>
              <w:jc w:val="center"/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Rol del docente al emplear este texto</w:t>
            </w:r>
            <w:r w:rsidR="009729EA">
              <w:rPr>
                <w:sz w:val="22"/>
                <w:szCs w:val="22"/>
              </w:rPr>
              <w:t xml:space="preserve"> en las actividades de aprendizaje </w:t>
            </w:r>
          </w:p>
        </w:tc>
      </w:tr>
      <w:tr w:rsidR="000301BB" w:rsidRPr="009F3C4B" w14:paraId="35890256" w14:textId="77777777" w:rsidTr="000301BB">
        <w:tc>
          <w:tcPr>
            <w:tcW w:w="2942" w:type="dxa"/>
          </w:tcPr>
          <w:p w14:paraId="10B341E3" w14:textId="1D0E3B4D" w:rsidR="000301BB" w:rsidRPr="009F3C4B" w:rsidRDefault="000301B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Mediador </w:t>
            </w:r>
            <w:r w:rsidR="009F3C4B" w:rsidRPr="009F3C4B">
              <w:rPr>
                <w:sz w:val="22"/>
                <w:szCs w:val="22"/>
              </w:rPr>
              <w:t>para acercar al estudiante al concepto matemático</w:t>
            </w:r>
          </w:p>
        </w:tc>
        <w:tc>
          <w:tcPr>
            <w:tcW w:w="2943" w:type="dxa"/>
          </w:tcPr>
          <w:p w14:paraId="47F35F0E" w14:textId="0226EE71" w:rsidR="000301B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Guiar o facilitar la aplicación del concepto expuesto en el texto</w:t>
            </w:r>
          </w:p>
        </w:tc>
        <w:tc>
          <w:tcPr>
            <w:tcW w:w="2943" w:type="dxa"/>
          </w:tcPr>
          <w:p w14:paraId="5E9281C3" w14:textId="1EE079EF" w:rsidR="000301B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Mentor, movilizar por medio de preguntas la identificación, aplicación y creación a partir del conceto matemático del texto</w:t>
            </w:r>
          </w:p>
        </w:tc>
      </w:tr>
      <w:tr w:rsidR="009F3C4B" w:rsidRPr="009F3C4B" w14:paraId="3A3EA4A5" w14:textId="77777777" w:rsidTr="009065DF">
        <w:tc>
          <w:tcPr>
            <w:tcW w:w="8828" w:type="dxa"/>
            <w:gridSpan w:val="3"/>
          </w:tcPr>
          <w:p w14:paraId="1802B0A0" w14:textId="6BCBDEC8" w:rsidR="009F3C4B" w:rsidRPr="009F3C4B" w:rsidRDefault="009F3C4B" w:rsidP="009F3C4B">
            <w:pPr>
              <w:jc w:val="center"/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Rol del estudiante</w:t>
            </w:r>
            <w:r w:rsidR="009729EA">
              <w:rPr>
                <w:sz w:val="22"/>
                <w:szCs w:val="22"/>
              </w:rPr>
              <w:t xml:space="preserve"> en la actividad de aprendizaje con el texto </w:t>
            </w:r>
          </w:p>
        </w:tc>
      </w:tr>
      <w:tr w:rsidR="009F3C4B" w:rsidRPr="009F3C4B" w14:paraId="6C088D9A" w14:textId="77777777" w:rsidTr="000301BB">
        <w:tc>
          <w:tcPr>
            <w:tcW w:w="2942" w:type="dxa"/>
          </w:tcPr>
          <w:p w14:paraId="65DC65EA" w14:textId="77777777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I</w:t>
            </w:r>
            <w:r w:rsidRPr="009F3C4B">
              <w:rPr>
                <w:sz w:val="22"/>
                <w:szCs w:val="22"/>
              </w:rPr>
              <w:t>nterpretar</w:t>
            </w:r>
          </w:p>
          <w:p w14:paraId="62B86951" w14:textId="77777777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Conjeturar </w:t>
            </w:r>
          </w:p>
          <w:p w14:paraId="1F37F9D0" w14:textId="4050D115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Extraer información </w:t>
            </w:r>
          </w:p>
        </w:tc>
        <w:tc>
          <w:tcPr>
            <w:tcW w:w="2943" w:type="dxa"/>
          </w:tcPr>
          <w:p w14:paraId="08D5CD75" w14:textId="77777777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Profundizar conceptos</w:t>
            </w:r>
          </w:p>
          <w:p w14:paraId="1D99BF4E" w14:textId="77777777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Aplicarlos a otros contextos </w:t>
            </w:r>
          </w:p>
          <w:p w14:paraId="2E666BB0" w14:textId="77777777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>Identificar Regularidades</w:t>
            </w:r>
          </w:p>
          <w:p w14:paraId="41775D08" w14:textId="7B44E028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Generalizar  </w:t>
            </w:r>
          </w:p>
        </w:tc>
        <w:tc>
          <w:tcPr>
            <w:tcW w:w="2943" w:type="dxa"/>
          </w:tcPr>
          <w:p w14:paraId="70C70F68" w14:textId="77777777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Crear a partir de la experiencia matemática presentada </w:t>
            </w:r>
          </w:p>
          <w:p w14:paraId="1B38C5CA" w14:textId="364DA15F" w:rsidR="009F3C4B" w:rsidRPr="009F3C4B" w:rsidRDefault="009F3C4B">
            <w:pPr>
              <w:rPr>
                <w:sz w:val="22"/>
                <w:szCs w:val="22"/>
              </w:rPr>
            </w:pPr>
            <w:r w:rsidRPr="009F3C4B">
              <w:rPr>
                <w:sz w:val="22"/>
                <w:szCs w:val="22"/>
              </w:rPr>
              <w:t xml:space="preserve">Dialogar entre pares, profundizando los temas matemáticos abordados en el texto </w:t>
            </w:r>
          </w:p>
        </w:tc>
      </w:tr>
    </w:tbl>
    <w:p w14:paraId="77F309C9" w14:textId="2858D5C1" w:rsidR="000301BB" w:rsidRDefault="000301BB"/>
    <w:p w14:paraId="34C7D445" w14:textId="4325153C" w:rsidR="00A86EE3" w:rsidRPr="00DB1144" w:rsidRDefault="00A86EE3" w:rsidP="00DB1144">
      <w:pPr>
        <w:ind w:hanging="1134"/>
        <w:rPr>
          <w:b/>
          <w:bCs/>
        </w:rPr>
      </w:pPr>
      <w:r w:rsidRPr="00DB1144">
        <w:rPr>
          <w:b/>
          <w:bCs/>
        </w:rPr>
        <w:lastRenderedPageBreak/>
        <w:t xml:space="preserve">Sugerencias de preguntas para seleccionar un buen texto con conceptos matemáticos:  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585"/>
        <w:gridCol w:w="4503"/>
        <w:gridCol w:w="3969"/>
      </w:tblGrid>
      <w:tr w:rsidR="00DB1144" w:rsidRPr="009F3C4B" w14:paraId="27100B40" w14:textId="331ED274" w:rsidTr="00DB1144">
        <w:trPr>
          <w:trHeight w:val="258"/>
        </w:trPr>
        <w:tc>
          <w:tcPr>
            <w:tcW w:w="2585" w:type="dxa"/>
            <w:vAlign w:val="center"/>
          </w:tcPr>
          <w:p w14:paraId="7A9D310A" w14:textId="4C2977A1" w:rsidR="00DB1144" w:rsidRPr="009729EA" w:rsidRDefault="00DB1144" w:rsidP="00DB11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del texto</w:t>
            </w:r>
          </w:p>
        </w:tc>
        <w:tc>
          <w:tcPr>
            <w:tcW w:w="4503" w:type="dxa"/>
          </w:tcPr>
          <w:p w14:paraId="61DAEF02" w14:textId="77777777" w:rsidR="00DB1144" w:rsidRPr="009729EA" w:rsidRDefault="00DB11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7C76B2" w14:textId="0F87CA47" w:rsidR="00DB1144" w:rsidRPr="009729EA" w:rsidRDefault="00DB11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Clasificar el texto en:   </w:t>
            </w:r>
            <w:r w:rsidRPr="009F3C4B">
              <w:rPr>
                <w:sz w:val="22"/>
                <w:szCs w:val="22"/>
              </w:rPr>
              <w:t>aproximación matemática</w:t>
            </w:r>
            <w:r>
              <w:rPr>
                <w:sz w:val="22"/>
                <w:szCs w:val="22"/>
              </w:rPr>
              <w:t xml:space="preserve"> implícita, con </w:t>
            </w:r>
            <w:r w:rsidRPr="009F3C4B">
              <w:rPr>
                <w:sz w:val="22"/>
                <w:szCs w:val="22"/>
              </w:rPr>
              <w:t>términos matemáticos</w:t>
            </w:r>
            <w:r>
              <w:rPr>
                <w:sz w:val="22"/>
                <w:szCs w:val="22"/>
              </w:rPr>
              <w:t xml:space="preserve"> explícitos, de </w:t>
            </w:r>
            <w:proofErr w:type="gramStart"/>
            <w:r w:rsidRPr="009F3C4B">
              <w:rPr>
                <w:sz w:val="22"/>
                <w:szCs w:val="22"/>
              </w:rPr>
              <w:t>estructura matemática</w:t>
            </w:r>
            <w:r>
              <w:rPr>
                <w:sz w:val="22"/>
                <w:szCs w:val="22"/>
              </w:rPr>
              <w:t xml:space="preserve"> o experiencia matemática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B1144" w:rsidRPr="009F3C4B" w14:paraId="72402A29" w14:textId="01E25A3E" w:rsidTr="00DB1144">
        <w:trPr>
          <w:trHeight w:val="1526"/>
        </w:trPr>
        <w:tc>
          <w:tcPr>
            <w:tcW w:w="2585" w:type="dxa"/>
          </w:tcPr>
          <w:p w14:paraId="074B604F" w14:textId="77777777" w:rsidR="00DB1144" w:rsidRPr="009F3C4B" w:rsidRDefault="00DB1144">
            <w:pPr>
              <w:rPr>
                <w:sz w:val="22"/>
                <w:szCs w:val="22"/>
              </w:rPr>
            </w:pPr>
          </w:p>
          <w:p w14:paraId="6987A345" w14:textId="77777777" w:rsidR="00DB1144" w:rsidRDefault="00DB1144">
            <w:pPr>
              <w:rPr>
                <w:b/>
                <w:bCs/>
                <w:sz w:val="20"/>
                <w:szCs w:val="20"/>
              </w:rPr>
            </w:pPr>
            <w:r w:rsidRPr="009729EA">
              <w:rPr>
                <w:b/>
                <w:bCs/>
                <w:sz w:val="20"/>
                <w:szCs w:val="20"/>
              </w:rPr>
              <w:t>¿Qué conceptos matemáticos emergen de este libro?</w:t>
            </w:r>
          </w:p>
          <w:p w14:paraId="2D8C62D4" w14:textId="0F0BEB49" w:rsidR="00DB1144" w:rsidRPr="009F3C4B" w:rsidRDefault="00DB1144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</w:tcPr>
          <w:p w14:paraId="20AEF029" w14:textId="77777777" w:rsidR="00DB1144" w:rsidRPr="009F3C4B" w:rsidRDefault="00DB114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63ACAC40" w14:textId="77777777" w:rsidR="00DB1144" w:rsidRPr="009F3C4B" w:rsidRDefault="00DB1144">
            <w:pPr>
              <w:rPr>
                <w:sz w:val="22"/>
                <w:szCs w:val="22"/>
              </w:rPr>
            </w:pPr>
          </w:p>
        </w:tc>
      </w:tr>
      <w:tr w:rsidR="00DB1144" w:rsidRPr="009F3C4B" w14:paraId="0EC90469" w14:textId="72590823" w:rsidTr="00DB1144">
        <w:trPr>
          <w:trHeight w:val="1010"/>
        </w:trPr>
        <w:tc>
          <w:tcPr>
            <w:tcW w:w="2585" w:type="dxa"/>
          </w:tcPr>
          <w:p w14:paraId="00C2B340" w14:textId="77777777" w:rsidR="00DB1144" w:rsidRDefault="00DB1144" w:rsidP="009729EA">
            <w:pPr>
              <w:rPr>
                <w:b/>
                <w:bCs/>
                <w:sz w:val="20"/>
                <w:szCs w:val="20"/>
              </w:rPr>
            </w:pPr>
          </w:p>
          <w:p w14:paraId="1CA8B3F1" w14:textId="138F6FDA" w:rsidR="00DB1144" w:rsidRDefault="00DB1144" w:rsidP="009729EA">
            <w:pPr>
              <w:rPr>
                <w:b/>
                <w:bCs/>
                <w:sz w:val="20"/>
                <w:szCs w:val="20"/>
              </w:rPr>
            </w:pPr>
            <w:r w:rsidRPr="009729EA">
              <w:rPr>
                <w:b/>
                <w:bCs/>
                <w:sz w:val="20"/>
                <w:szCs w:val="20"/>
              </w:rPr>
              <w:t>¿Encaja con el objetivo de mi clase?</w:t>
            </w:r>
          </w:p>
          <w:p w14:paraId="1B2CEA07" w14:textId="5F872C56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</w:tcPr>
          <w:p w14:paraId="529DE78E" w14:textId="77777777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5C9A2558" w14:textId="77777777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</w:tr>
      <w:tr w:rsidR="00DB1144" w:rsidRPr="009F3C4B" w14:paraId="444B2A81" w14:textId="209779E9" w:rsidTr="00DB1144">
        <w:trPr>
          <w:trHeight w:val="1741"/>
        </w:trPr>
        <w:tc>
          <w:tcPr>
            <w:tcW w:w="2585" w:type="dxa"/>
          </w:tcPr>
          <w:p w14:paraId="22F8B8A1" w14:textId="77777777" w:rsidR="00DB1144" w:rsidRDefault="00DB1144" w:rsidP="009729EA">
            <w:pPr>
              <w:rPr>
                <w:b/>
                <w:bCs/>
                <w:sz w:val="20"/>
                <w:szCs w:val="20"/>
              </w:rPr>
            </w:pPr>
          </w:p>
          <w:p w14:paraId="4D2D0715" w14:textId="77777777" w:rsidR="00DB1144" w:rsidRDefault="00DB1144" w:rsidP="009729EA">
            <w:pPr>
              <w:rPr>
                <w:b/>
                <w:bCs/>
                <w:sz w:val="20"/>
                <w:szCs w:val="20"/>
              </w:rPr>
            </w:pPr>
            <w:r w:rsidRPr="009729EA">
              <w:rPr>
                <w:b/>
                <w:bCs/>
                <w:sz w:val="20"/>
                <w:szCs w:val="20"/>
              </w:rPr>
              <w:t>¿Cómo se relacionan los conceptos previos de mis estudiantes con el contexto del libro?</w:t>
            </w:r>
          </w:p>
          <w:p w14:paraId="419C6BD7" w14:textId="48634271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</w:tcPr>
          <w:p w14:paraId="55E16E23" w14:textId="77777777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6E2CAA6C" w14:textId="77777777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</w:tr>
      <w:tr w:rsidR="00DB1144" w:rsidRPr="009F3C4B" w14:paraId="172AE5A1" w14:textId="4292D5B7" w:rsidTr="00DB1144">
        <w:trPr>
          <w:trHeight w:val="1741"/>
        </w:trPr>
        <w:tc>
          <w:tcPr>
            <w:tcW w:w="2585" w:type="dxa"/>
          </w:tcPr>
          <w:p w14:paraId="5EDDD44F" w14:textId="77777777" w:rsidR="00DB1144" w:rsidRDefault="00DB1144" w:rsidP="009729EA">
            <w:pPr>
              <w:rPr>
                <w:b/>
                <w:bCs/>
                <w:sz w:val="20"/>
                <w:szCs w:val="20"/>
              </w:rPr>
            </w:pPr>
          </w:p>
          <w:p w14:paraId="64D9AE06" w14:textId="39CC9488" w:rsidR="00DB1144" w:rsidRPr="00DB1144" w:rsidRDefault="00DB1144" w:rsidP="009729EA">
            <w:pPr>
              <w:rPr>
                <w:b/>
                <w:bCs/>
                <w:sz w:val="20"/>
                <w:szCs w:val="20"/>
              </w:rPr>
            </w:pPr>
            <w:r w:rsidRPr="009729EA">
              <w:rPr>
                <w:b/>
                <w:bCs/>
                <w:sz w:val="20"/>
                <w:szCs w:val="20"/>
              </w:rPr>
              <w:t>¿Qué herramientas necesito para reforzar el potencial matemático del libro?</w:t>
            </w:r>
          </w:p>
        </w:tc>
        <w:tc>
          <w:tcPr>
            <w:tcW w:w="4503" w:type="dxa"/>
          </w:tcPr>
          <w:p w14:paraId="5773F92C" w14:textId="77777777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61D974A" w14:textId="77777777" w:rsidR="00DB1144" w:rsidRPr="009F3C4B" w:rsidRDefault="00DB1144" w:rsidP="009729EA">
            <w:pPr>
              <w:rPr>
                <w:sz w:val="22"/>
                <w:szCs w:val="22"/>
              </w:rPr>
            </w:pPr>
          </w:p>
        </w:tc>
      </w:tr>
    </w:tbl>
    <w:p w14:paraId="3D7E0FE6" w14:textId="6D1D5965" w:rsidR="00A86EE3" w:rsidRDefault="009729EA">
      <w:pPr>
        <w:rPr>
          <w:sz w:val="18"/>
          <w:szCs w:val="18"/>
        </w:rPr>
      </w:pPr>
      <w:r w:rsidRPr="009729EA">
        <w:rPr>
          <w:sz w:val="18"/>
          <w:szCs w:val="18"/>
        </w:rPr>
        <w:t xml:space="preserve">Fuente de preguntas: </w:t>
      </w:r>
      <w:hyperlink r:id="rId7" w:history="1">
        <w:r w:rsidRPr="009729EA">
          <w:rPr>
            <w:rStyle w:val="Hipervnculo"/>
            <w:sz w:val="18"/>
            <w:szCs w:val="18"/>
          </w:rPr>
          <w:t>https://www.curriculumnacional.cl/614/articles-342676_thumbnail.pdf</w:t>
        </w:r>
      </w:hyperlink>
      <w:r w:rsidRPr="009729EA">
        <w:rPr>
          <w:sz w:val="18"/>
          <w:szCs w:val="18"/>
        </w:rPr>
        <w:t xml:space="preserve">  página 17. </w:t>
      </w:r>
    </w:p>
    <w:p w14:paraId="5E7E4602" w14:textId="77777777" w:rsidR="009729EA" w:rsidRDefault="009729EA">
      <w:pPr>
        <w:rPr>
          <w:sz w:val="18"/>
          <w:szCs w:val="18"/>
        </w:rPr>
      </w:pPr>
    </w:p>
    <w:p w14:paraId="0BB8BE4D" w14:textId="77777777" w:rsidR="009729EA" w:rsidRPr="009729EA" w:rsidRDefault="009729EA"/>
    <w:sectPr w:rsidR="009729EA" w:rsidRPr="009729EA" w:rsidSect="009729EA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C3A7" w14:textId="77777777" w:rsidR="00706B44" w:rsidRDefault="00706B44" w:rsidP="00706B44">
      <w:pPr>
        <w:spacing w:after="0" w:line="240" w:lineRule="auto"/>
      </w:pPr>
      <w:r>
        <w:separator/>
      </w:r>
    </w:p>
  </w:endnote>
  <w:endnote w:type="continuationSeparator" w:id="0">
    <w:p w14:paraId="670FF3E8" w14:textId="77777777" w:rsidR="00706B44" w:rsidRDefault="00706B44" w:rsidP="0070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4578" w14:textId="77777777" w:rsidR="00706B44" w:rsidRDefault="00706B44" w:rsidP="00706B44">
      <w:pPr>
        <w:spacing w:after="0" w:line="240" w:lineRule="auto"/>
      </w:pPr>
      <w:r>
        <w:separator/>
      </w:r>
    </w:p>
  </w:footnote>
  <w:footnote w:type="continuationSeparator" w:id="0">
    <w:p w14:paraId="050491A7" w14:textId="77777777" w:rsidR="00706B44" w:rsidRDefault="00706B44" w:rsidP="00706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E5"/>
    <w:rsid w:val="000301BB"/>
    <w:rsid w:val="002624E5"/>
    <w:rsid w:val="004C681B"/>
    <w:rsid w:val="006006F5"/>
    <w:rsid w:val="00706B44"/>
    <w:rsid w:val="00731198"/>
    <w:rsid w:val="009729EA"/>
    <w:rsid w:val="009F3C4B"/>
    <w:rsid w:val="00A86EE3"/>
    <w:rsid w:val="00CB4BD0"/>
    <w:rsid w:val="00DB1144"/>
    <w:rsid w:val="00E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A7DB"/>
  <w15:chartTrackingRefBased/>
  <w15:docId w15:val="{854EE818-4A35-447D-B282-600BF885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2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2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2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2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2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2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2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2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2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24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24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24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24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24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24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2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2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2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24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24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24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4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24E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8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6EE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6EE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729E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06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B44"/>
  </w:style>
  <w:style w:type="paragraph" w:styleId="Piedepgina">
    <w:name w:val="footer"/>
    <w:basedOn w:val="Normal"/>
    <w:link w:val="PiedepginaCar"/>
    <w:uiPriority w:val="99"/>
    <w:unhideWhenUsed/>
    <w:rsid w:val="00706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urriculumnacional.cl/614/articles-342676_thumbnai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rriculumnacional.cl/614/articles-342676_thumbnai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diaz pizarro</dc:creator>
  <cp:keywords>PROFESORA VANESSA DIAZ</cp:keywords>
  <dc:description/>
  <cp:lastModifiedBy>vanessa diaz pizarro</cp:lastModifiedBy>
  <cp:revision>1</cp:revision>
  <dcterms:created xsi:type="dcterms:W3CDTF">2024-08-04T16:00:00Z</dcterms:created>
  <dcterms:modified xsi:type="dcterms:W3CDTF">2024-08-04T17:51:00Z</dcterms:modified>
</cp:coreProperties>
</file>