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6955" w:rsidRDefault="00D96955" w:rsidP="007D278C">
      <w:pPr>
        <w:jc w:val="center"/>
        <w:rPr>
          <w:rFonts w:ascii="Century Gothic" w:hAnsi="Century Gothic"/>
          <w:b/>
        </w:rPr>
      </w:pPr>
    </w:p>
    <w:p w:rsidR="007D278C" w:rsidRDefault="007D278C" w:rsidP="007D278C">
      <w:pPr>
        <w:jc w:val="center"/>
        <w:rPr>
          <w:rFonts w:ascii="Century Gothic" w:hAnsi="Century Gothic"/>
          <w:b/>
        </w:rPr>
      </w:pPr>
      <w:r w:rsidRPr="0002161D">
        <w:rPr>
          <w:rFonts w:ascii="Century Gothic" w:hAnsi="Century Gothic"/>
          <w:b/>
        </w:rPr>
        <w:t xml:space="preserve">TRABAJO COLABORATIVO Y LA CO-ENSENANZA </w:t>
      </w:r>
    </w:p>
    <w:p w:rsidR="007D278C" w:rsidRDefault="007D278C" w:rsidP="00D96955">
      <w:pPr>
        <w:jc w:val="center"/>
        <w:rPr>
          <w:rFonts w:ascii="Century Gothic" w:hAnsi="Century Gothic"/>
          <w:b/>
        </w:rPr>
      </w:pPr>
      <w:r w:rsidRPr="0002161D">
        <w:rPr>
          <w:rFonts w:ascii="Century Gothic" w:hAnsi="Century Gothic"/>
          <w:b/>
        </w:rPr>
        <w:t xml:space="preserve">EN </w:t>
      </w:r>
      <w:r w:rsidR="00D96955">
        <w:rPr>
          <w:rFonts w:ascii="Century Gothic" w:hAnsi="Century Gothic"/>
          <w:b/>
        </w:rPr>
        <w:t xml:space="preserve">ESCUELAS CON O SIN </w:t>
      </w:r>
      <w:r w:rsidRPr="0002161D">
        <w:rPr>
          <w:rFonts w:ascii="Century Gothic" w:hAnsi="Century Gothic"/>
          <w:b/>
        </w:rPr>
        <w:t>PROGRAMAS DE INTEGRACION ESCOLAR</w:t>
      </w:r>
    </w:p>
    <w:p w:rsidR="00D96955" w:rsidRDefault="00D96955" w:rsidP="00D96955">
      <w:pPr>
        <w:jc w:val="center"/>
        <w:rPr>
          <w:rFonts w:ascii="Century Gothic" w:hAnsi="Century Gothic"/>
          <w:b/>
        </w:rPr>
      </w:pPr>
    </w:p>
    <w:p w:rsidR="00D96955" w:rsidRDefault="00D96955" w:rsidP="00D9695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Destinatarios: profesores, asistentes de aula, directivos, Equipo de gestión pedagógica, </w:t>
      </w:r>
      <w:r w:rsidR="00743427">
        <w:rPr>
          <w:rFonts w:ascii="Century Gothic" w:hAnsi="Century Gothic"/>
          <w:b/>
        </w:rPr>
        <w:t>miembros</w:t>
      </w:r>
      <w:r w:rsidR="00F36422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de la Red de Maestros de Maestros.</w:t>
      </w:r>
    </w:p>
    <w:p w:rsidR="00D96955" w:rsidRDefault="00D96955" w:rsidP="00D9695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Objetivo: Conocer una estrategía </w:t>
      </w:r>
      <w:r w:rsidR="00743427">
        <w:rPr>
          <w:rFonts w:ascii="Century Gothic" w:hAnsi="Century Gothic"/>
          <w:b/>
        </w:rPr>
        <w:t>s</w:t>
      </w:r>
      <w:r>
        <w:rPr>
          <w:rFonts w:ascii="Century Gothic" w:hAnsi="Century Gothic"/>
          <w:b/>
        </w:rPr>
        <w:t>de trabajo colaborativo.</w:t>
      </w:r>
    </w:p>
    <w:p w:rsidR="00D96955" w:rsidRPr="00D96955" w:rsidRDefault="00D96955" w:rsidP="00D96955">
      <w:pPr>
        <w:rPr>
          <w:rFonts w:ascii="Century Gothic" w:hAnsi="Century Gothic"/>
          <w:b/>
        </w:rPr>
      </w:pPr>
    </w:p>
    <w:p w:rsidR="007D278C" w:rsidRDefault="007D278C" w:rsidP="007D278C">
      <w:pPr>
        <w:ind w:firstLine="708"/>
        <w:jc w:val="both"/>
        <w:rPr>
          <w:rFonts w:ascii="Century Gothic" w:hAnsi="Century Gothic"/>
        </w:rPr>
      </w:pPr>
      <w:r w:rsidRPr="0002161D">
        <w:rPr>
          <w:rFonts w:ascii="Century Gothic" w:hAnsi="Century Gothic"/>
        </w:rPr>
        <w:t>El trabajo colaborativo es una de las principales herramientas para mejorar la calidad de los aprendizajes de todos los estudiantes, especialmente de los que presentan Necesidades Educ</w:t>
      </w:r>
      <w:r>
        <w:rPr>
          <w:rFonts w:ascii="Century Gothic" w:hAnsi="Century Gothic"/>
        </w:rPr>
        <w:t>ativas Especiales (</w:t>
      </w:r>
      <w:r w:rsidRPr="0002161D">
        <w:rPr>
          <w:rFonts w:ascii="Century Gothic" w:hAnsi="Century Gothic"/>
        </w:rPr>
        <w:t>NEE) Aunque el trabajo colaborativo ha sido definido de diferentes formas, en líneas generales se puede considerar como una metodología de enseñanza y de realización de la actividad labora</w:t>
      </w:r>
      <w:r>
        <w:rPr>
          <w:rFonts w:ascii="Century Gothic" w:hAnsi="Century Gothic"/>
        </w:rPr>
        <w:t>l</w:t>
      </w:r>
      <w:r w:rsidRPr="0002161D">
        <w:rPr>
          <w:rFonts w:ascii="Century Gothic" w:hAnsi="Century Gothic"/>
        </w:rPr>
        <w:t xml:space="preserve"> basada en el reconocimiento y creencia de que el aprendizaje y el desempeño profesional se incrementan cuando se desarrollan destrezas cooperativas para aprender y solucionar los problemas y acciones educativas y laborales que la acción educativa demanda</w:t>
      </w:r>
      <w:r>
        <w:rPr>
          <w:rFonts w:ascii="Century Gothic" w:hAnsi="Century Gothic"/>
        </w:rPr>
        <w:t>.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02161D">
        <w:rPr>
          <w:rFonts w:ascii="Century Gothic" w:hAnsi="Century Gothic"/>
        </w:rPr>
        <w:t>El trabajo colaborativo implica contar con un equipo interdisciplinario, donde cada uno de sus integrantes interviene, en función del mejorami</w:t>
      </w:r>
      <w:r>
        <w:rPr>
          <w:rFonts w:ascii="Century Gothic" w:hAnsi="Century Gothic"/>
        </w:rPr>
        <w:t xml:space="preserve">ento </w:t>
      </w:r>
      <w:r w:rsidRPr="0002161D">
        <w:rPr>
          <w:rFonts w:ascii="Century Gothic" w:hAnsi="Century Gothic"/>
        </w:rPr>
        <w:t xml:space="preserve">de los estudiantes </w:t>
      </w:r>
      <w:r>
        <w:rPr>
          <w:rFonts w:ascii="Century Gothic" w:hAnsi="Century Gothic"/>
        </w:rPr>
        <w:t xml:space="preserve">y de la participación inclusiva de los estudiantes </w:t>
      </w:r>
      <w:r w:rsidRPr="0002161D">
        <w:rPr>
          <w:rFonts w:ascii="Century Gothic" w:hAnsi="Century Gothic"/>
        </w:rPr>
        <w:t>que presentan NEE, ya sea transitorias o permanentes. Este quehacer compartido debe formar parte de la gestión y del crecimiento profesional del recurso humano en todos los establecimientos educacionales, especialmente en aquellos que cuentan con Programa de Integración Escolar</w:t>
      </w:r>
      <w:r>
        <w:rPr>
          <w:rFonts w:ascii="Century Gothic" w:hAnsi="Century Gothic"/>
        </w:rPr>
        <w:t>.</w:t>
      </w:r>
    </w:p>
    <w:p w:rsidR="007D278C" w:rsidRDefault="007D278C" w:rsidP="007D278C">
      <w:pPr>
        <w:jc w:val="both"/>
        <w:rPr>
          <w:rFonts w:ascii="Century Gothic" w:hAnsi="Century Gothic"/>
          <w:b/>
        </w:rPr>
      </w:pPr>
    </w:p>
    <w:p w:rsidR="007D278C" w:rsidRPr="008A476A" w:rsidRDefault="007D278C" w:rsidP="007D278C">
      <w:pPr>
        <w:jc w:val="both"/>
        <w:rPr>
          <w:rFonts w:ascii="Century Gothic" w:hAnsi="Century Gothic"/>
          <w:b/>
        </w:rPr>
      </w:pPr>
      <w:r w:rsidRPr="008A476A">
        <w:rPr>
          <w:rFonts w:ascii="Century Gothic" w:hAnsi="Century Gothic"/>
          <w:b/>
        </w:rPr>
        <w:t>EQUIPO DE AULA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</w:rPr>
        <w:t xml:space="preserve">Con el propósito de favorecer el trabajo colaborativo se deben constituir en el establecimiento Equipos de Aula por cada curso que cuente con estudiantes integrados en un PIE.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</w:rPr>
        <w:t>Se define Equipo de Aula a un grupo de profesionales que trabajan colaborativamente espacio del aula, con la finalidad común de mejorar la calidad de la enseñanza y en un marco de valorización de la diversi</w:t>
      </w:r>
      <w:r>
        <w:rPr>
          <w:rFonts w:ascii="Century Gothic" w:hAnsi="Century Gothic"/>
        </w:rPr>
        <w:t>dad</w:t>
      </w:r>
      <w:r w:rsidRPr="008A476A">
        <w:rPr>
          <w:rFonts w:ascii="Century Gothic" w:hAnsi="Century Gothic"/>
        </w:rPr>
        <w:t xml:space="preserve"> y de respeto por las diferencias individuales de los estudiantes</w:t>
      </w:r>
      <w:r>
        <w:rPr>
          <w:rFonts w:ascii="Century Gothic" w:hAnsi="Century Gothic"/>
        </w:rPr>
        <w:t xml:space="preserve">. </w:t>
      </w:r>
    </w:p>
    <w:p w:rsidR="007D278C" w:rsidRPr="008A476A" w:rsidRDefault="007D278C" w:rsidP="007D278C">
      <w:pPr>
        <w:jc w:val="both"/>
        <w:rPr>
          <w:rFonts w:ascii="Century Gothic" w:hAnsi="Century Gothic"/>
          <w:b/>
        </w:rPr>
      </w:pPr>
      <w:r w:rsidRPr="008A476A">
        <w:rPr>
          <w:rFonts w:ascii="Century Gothic" w:hAnsi="Century Gothic"/>
          <w:b/>
        </w:rPr>
        <w:t>Formación del equipo de aula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</w:rPr>
        <w:t xml:space="preserve">El equipo de aula está conformado por los profesores de aula regular respectivos, profesores especialistas, y los profesionales asistentes de la educación. Dependiendo de la realidad de cada establecimiento, pueden participar también </w:t>
      </w:r>
      <w:r w:rsidRPr="008A476A">
        <w:rPr>
          <w:rFonts w:ascii="Century Gothic" w:hAnsi="Century Gothic"/>
        </w:rPr>
        <w:lastRenderedPageBreak/>
        <w:t>en éste, asistentes de aula, intérpretes de lengua de señas chilena, la madre, padre, o adulto significativo, alumnos tutores, entre otros posibles</w:t>
      </w:r>
      <w:r>
        <w:rPr>
          <w:rFonts w:ascii="Century Gothic" w:hAnsi="Century Gothic"/>
        </w:rPr>
        <w:t>.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</w:rPr>
        <w:t>El Equipo de Aula se desempeñará en la sala de clases y realizará</w:t>
      </w:r>
      <w:r>
        <w:rPr>
          <w:rFonts w:ascii="Century Gothic" w:hAnsi="Century Gothic"/>
        </w:rPr>
        <w:t>n</w:t>
      </w:r>
      <w:r w:rsidRPr="008A476A">
        <w:rPr>
          <w:rFonts w:ascii="Century Gothic" w:hAnsi="Century Gothic"/>
        </w:rPr>
        <w:t xml:space="preserve"> reuniones de planificación y otras acciones de apoyo a los estudiantes, a las familias y a los docentes, fuera del aula regular. Su esfuerzo y compromiso contribuirá a que todos los estudiantes, incluidos aquellos que presentan NEE, participen y progresen en sus aprendizajes. Contará con el apoyo y asesoría del coordinador del PIE, pudiendo éste ser parte también de un equipo de aula</w:t>
      </w:r>
      <w:r>
        <w:rPr>
          <w:rFonts w:ascii="Century Gothic" w:hAnsi="Century Gothic"/>
        </w:rPr>
        <w:t>.</w:t>
      </w:r>
    </w:p>
    <w:p w:rsidR="007D278C" w:rsidRDefault="007D278C" w:rsidP="007D278C">
      <w:pPr>
        <w:jc w:val="both"/>
        <w:rPr>
          <w:rFonts w:ascii="Century Gothic" w:hAnsi="Century Gothic"/>
          <w:b/>
        </w:rPr>
      </w:pPr>
    </w:p>
    <w:p w:rsidR="007D278C" w:rsidRPr="008A476A" w:rsidRDefault="007D278C" w:rsidP="007D278C">
      <w:pPr>
        <w:jc w:val="both"/>
        <w:rPr>
          <w:rFonts w:ascii="Century Gothic" w:hAnsi="Century Gothic"/>
          <w:b/>
        </w:rPr>
      </w:pPr>
      <w:r w:rsidRPr="008A476A">
        <w:rPr>
          <w:rFonts w:ascii="Century Gothic" w:hAnsi="Century Gothic"/>
          <w:b/>
        </w:rPr>
        <w:t>FUNCIONES DEL EQUIPO DE AULA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</w:rPr>
        <w:t>Para cumplir con la finalidad común de mejorar la calidad de la enseñanza en un marco de valorización de la diversidad y de respeto por las diferencias individuales, el equipo de aula debe abordar lo siguiente</w:t>
      </w:r>
      <w:r>
        <w:rPr>
          <w:rFonts w:ascii="Century Gothic" w:hAnsi="Century Gothic"/>
        </w:rPr>
        <w:t>: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8A476A">
        <w:rPr>
          <w:rFonts w:ascii="Century Gothic" w:hAnsi="Century Gothic"/>
          <w:i/>
        </w:rPr>
        <w:t>Diseño de la respuesta educativa y de acceso al currículo</w:t>
      </w:r>
      <w:r w:rsidRPr="008A476A">
        <w:rPr>
          <w:rFonts w:ascii="Century Gothic" w:hAnsi="Century Gothic"/>
        </w:rPr>
        <w:t xml:space="preserve"> correspondiente </w:t>
      </w:r>
      <w:r>
        <w:rPr>
          <w:rFonts w:ascii="Century Gothic" w:hAnsi="Century Gothic"/>
        </w:rPr>
        <w:t xml:space="preserve">al nivel, para </w:t>
      </w:r>
      <w:r w:rsidRPr="008A476A">
        <w:rPr>
          <w:rFonts w:ascii="Century Gothic" w:hAnsi="Century Gothic"/>
        </w:rPr>
        <w:t xml:space="preserve">la diversidad de estudiantes en el aula, aplicando los planes </w:t>
      </w:r>
      <w:r>
        <w:rPr>
          <w:rFonts w:ascii="Century Gothic" w:hAnsi="Century Gothic"/>
        </w:rPr>
        <w:t xml:space="preserve">de clases y </w:t>
      </w:r>
      <w:r w:rsidRPr="008A476A">
        <w:rPr>
          <w:rFonts w:ascii="Century Gothic" w:hAnsi="Century Gothic"/>
        </w:rPr>
        <w:t xml:space="preserve">la evaluación de </w:t>
      </w:r>
      <w:r>
        <w:rPr>
          <w:rFonts w:ascii="Century Gothic" w:hAnsi="Century Gothic"/>
        </w:rPr>
        <w:t>los apre</w:t>
      </w:r>
      <w:r w:rsidRPr="008A476A">
        <w:rPr>
          <w:rFonts w:ascii="Century Gothic" w:hAnsi="Century Gothic"/>
        </w:rPr>
        <w:t xml:space="preserve">ndizajes, de modo de conseguir que todos los estudiantes participen, aprendan </w:t>
      </w:r>
      <w:r>
        <w:rPr>
          <w:rFonts w:ascii="Century Gothic" w:hAnsi="Century Gothic"/>
        </w:rPr>
        <w:t>y se sien</w:t>
      </w:r>
      <w:r w:rsidRPr="008A476A">
        <w:rPr>
          <w:rFonts w:ascii="Century Gothic" w:hAnsi="Century Gothic"/>
        </w:rPr>
        <w:t xml:space="preserve">tan valorados, con especial énfasis en los estudiantes que presentan NEE.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382533">
        <w:rPr>
          <w:rFonts w:ascii="Century Gothic" w:hAnsi="Century Gothic"/>
          <w:i/>
        </w:rPr>
        <w:t>Elaboración del Plan de Apoyo individual del estudiante</w:t>
      </w:r>
      <w:r w:rsidRPr="008A476A">
        <w:rPr>
          <w:rFonts w:ascii="Century Gothic" w:hAnsi="Century Gothic"/>
        </w:rPr>
        <w:t xml:space="preserve"> (NEET o NEEP según sea el </w:t>
      </w:r>
      <w:r>
        <w:rPr>
          <w:rFonts w:ascii="Century Gothic" w:hAnsi="Century Gothic"/>
        </w:rPr>
        <w:t>caso)</w:t>
      </w:r>
      <w:r w:rsidRPr="008A476A">
        <w:rPr>
          <w:rFonts w:ascii="Century Gothic" w:hAnsi="Century Gothic"/>
        </w:rPr>
        <w:t>, en base a la información recogida durante el proceso de evaluación diagnóstic</w:t>
      </w:r>
      <w:r>
        <w:rPr>
          <w:rFonts w:ascii="Century Gothic" w:hAnsi="Century Gothic"/>
        </w:rPr>
        <w:t>a inicial, incluyendo adecuaciones curri</w:t>
      </w:r>
      <w:r w:rsidRPr="008A476A">
        <w:rPr>
          <w:rFonts w:ascii="Century Gothic" w:hAnsi="Century Gothic"/>
        </w:rPr>
        <w:t>culares cuando corres</w:t>
      </w:r>
      <w:r>
        <w:rPr>
          <w:rFonts w:ascii="Century Gothic" w:hAnsi="Century Gothic"/>
        </w:rPr>
        <w:t>ponda.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E7410E">
        <w:rPr>
          <w:rFonts w:ascii="Century Gothic" w:hAnsi="Century Gothic"/>
          <w:i/>
        </w:rPr>
        <w:t>Diseño de la evaluación y el registro de los aprendizajes</w:t>
      </w:r>
      <w:r>
        <w:rPr>
          <w:rFonts w:ascii="Century Gothic" w:hAnsi="Century Gothic"/>
        </w:rPr>
        <w:t xml:space="preserve"> tanto de los estudiantes que pr</w:t>
      </w:r>
      <w:r w:rsidRPr="008A476A">
        <w:rPr>
          <w:rFonts w:ascii="Century Gothic" w:hAnsi="Century Gothic"/>
        </w:rPr>
        <w:t>esentan NEE transitorias como permanentes</w:t>
      </w:r>
      <w:r>
        <w:rPr>
          <w:rFonts w:ascii="Century Gothic" w:hAnsi="Century Gothic"/>
        </w:rPr>
        <w:t>.</w:t>
      </w: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Default="007D278C" w:rsidP="007D278C">
      <w:pPr>
        <w:jc w:val="both"/>
        <w:rPr>
          <w:rFonts w:ascii="Century Gothic" w:hAnsi="Century Gothic"/>
        </w:rPr>
      </w:pPr>
      <w:r w:rsidRPr="00A45105">
        <w:rPr>
          <w:rFonts w:ascii="Century Gothic" w:hAnsi="Century Gothic"/>
          <w:b/>
        </w:rPr>
        <w:t>CO-ENSENANZA</w:t>
      </w:r>
      <w:r w:rsidRPr="00A45105">
        <w:rPr>
          <w:rFonts w:ascii="Century Gothic" w:hAnsi="Century Gothic"/>
        </w:rPr>
        <w:t xml:space="preserve"> </w:t>
      </w:r>
    </w:p>
    <w:p w:rsidR="007D278C" w:rsidRDefault="007D278C" w:rsidP="007D278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 </w:t>
      </w:r>
      <w:r w:rsidR="00743427">
        <w:rPr>
          <w:rFonts w:ascii="Century Gothic" w:hAnsi="Century Gothic"/>
        </w:rPr>
        <w:t>enseñar</w:t>
      </w:r>
      <w:r w:rsidRPr="00A4510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es un </w:t>
      </w:r>
      <w:r w:rsidRPr="00A45105">
        <w:rPr>
          <w:rFonts w:ascii="Century Gothic" w:hAnsi="Century Gothic"/>
        </w:rPr>
        <w:t xml:space="preserve">concepto que implica a dos o más personas que </w:t>
      </w:r>
      <w:r w:rsidR="00743427">
        <w:rPr>
          <w:rFonts w:ascii="Century Gothic" w:hAnsi="Century Gothic"/>
        </w:rPr>
        <w:t>comparten</w:t>
      </w:r>
      <w:r>
        <w:rPr>
          <w:rFonts w:ascii="Century Gothic" w:hAnsi="Century Gothic"/>
        </w:rPr>
        <w:t xml:space="preserve">la responsabilidad de enseñar a </w:t>
      </w:r>
      <w:r w:rsidRPr="00A45105">
        <w:rPr>
          <w:rFonts w:ascii="Century Gothic" w:hAnsi="Century Gothic"/>
        </w:rPr>
        <w:t>algunos o a todos los alumnos asignados a un aula escolar</w:t>
      </w:r>
      <w:r>
        <w:rPr>
          <w:rFonts w:ascii="Century Gothic" w:hAnsi="Century Gothic"/>
        </w:rPr>
        <w:t>. Implica la distribución d</w:t>
      </w:r>
      <w:r w:rsidRPr="00A45105">
        <w:rPr>
          <w:rFonts w:ascii="Century Gothic" w:hAnsi="Century Gothic"/>
        </w:rPr>
        <w:t xml:space="preserve">e responsabilidades </w:t>
      </w:r>
      <w:r>
        <w:rPr>
          <w:rFonts w:ascii="Century Gothic" w:hAnsi="Century Gothic"/>
        </w:rPr>
        <w:t>e</w:t>
      </w:r>
      <w:r w:rsidRPr="00A45105">
        <w:rPr>
          <w:rFonts w:ascii="Century Gothic" w:hAnsi="Century Gothic"/>
        </w:rPr>
        <w:t>ntre las personas respecto a la planificación, in</w:t>
      </w:r>
      <w:r>
        <w:rPr>
          <w:rFonts w:ascii="Century Gothic" w:hAnsi="Century Gothic"/>
        </w:rPr>
        <w:t>s</w:t>
      </w:r>
      <w:r w:rsidRPr="00A45105">
        <w:rPr>
          <w:rFonts w:ascii="Century Gothic" w:hAnsi="Century Gothic"/>
        </w:rPr>
        <w:t>trucción y evaluación d</w:t>
      </w:r>
      <w:r>
        <w:rPr>
          <w:rFonts w:ascii="Century Gothic" w:hAnsi="Century Gothic"/>
        </w:rPr>
        <w:t>e</w:t>
      </w:r>
      <w:r w:rsidRPr="00A45105">
        <w:rPr>
          <w:rFonts w:ascii="Century Gothic" w:hAnsi="Century Gothic"/>
        </w:rPr>
        <w:t xml:space="preserve"> un grupo curso. </w:t>
      </w:r>
    </w:p>
    <w:p w:rsidR="007D278C" w:rsidRDefault="007D278C" w:rsidP="007D278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Pr="00A45105">
        <w:rPr>
          <w:rFonts w:ascii="Century Gothic" w:hAnsi="Century Gothic"/>
        </w:rPr>
        <w:t>co-enseñanza, constituye una estrategia reconocida internacio</w:t>
      </w:r>
      <w:r>
        <w:rPr>
          <w:rFonts w:ascii="Century Gothic" w:hAnsi="Century Gothic"/>
        </w:rPr>
        <w:t>nalmente</w:t>
      </w:r>
      <w:r w:rsidRPr="00A4510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que favore</w:t>
      </w:r>
      <w:r w:rsidRPr="00A45105">
        <w:rPr>
          <w:rFonts w:ascii="Century Gothic" w:hAnsi="Century Gothic"/>
        </w:rPr>
        <w:t xml:space="preserve">ce </w:t>
      </w:r>
      <w:r>
        <w:rPr>
          <w:rFonts w:ascii="Century Gothic" w:hAnsi="Century Gothic"/>
        </w:rPr>
        <w:t xml:space="preserve">el </w:t>
      </w:r>
      <w:r w:rsidRPr="00A45105">
        <w:rPr>
          <w:rFonts w:ascii="Century Gothic" w:hAnsi="Century Gothic"/>
        </w:rPr>
        <w:t>aumento de la eficacia de la</w:t>
      </w:r>
      <w:r>
        <w:rPr>
          <w:rFonts w:ascii="Century Gothic" w:hAnsi="Century Gothic"/>
        </w:rPr>
        <w:t xml:space="preserve">s escuelas. </w:t>
      </w:r>
    </w:p>
    <w:p w:rsidR="007D278C" w:rsidRPr="00A45105" w:rsidRDefault="007D278C" w:rsidP="007D278C">
      <w:pPr>
        <w:jc w:val="both"/>
        <w:rPr>
          <w:rFonts w:ascii="Century Gothic" w:hAnsi="Century Gothic"/>
          <w:b/>
        </w:rPr>
      </w:pPr>
      <w:r w:rsidRPr="00A45105">
        <w:rPr>
          <w:rFonts w:ascii="Century Gothic" w:hAnsi="Century Gothic"/>
          <w:b/>
        </w:rPr>
        <w:t xml:space="preserve">ELEMENTOS DE LA CO-ENSEÑANZA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A45105">
        <w:rPr>
          <w:rFonts w:ascii="Century Gothic" w:hAnsi="Century Gothic"/>
        </w:rPr>
        <w:t>Un equipo de co-enseñanza, en el contexto de un P</w:t>
      </w:r>
      <w:r>
        <w:rPr>
          <w:rFonts w:ascii="Century Gothic" w:hAnsi="Century Gothic"/>
        </w:rPr>
        <w:t xml:space="preserve">rograma de </w:t>
      </w:r>
      <w:r w:rsidRPr="00A45105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ntegración </w:t>
      </w:r>
      <w:r w:rsidRPr="00A45105">
        <w:rPr>
          <w:rFonts w:ascii="Century Gothic" w:hAnsi="Century Gothic"/>
        </w:rPr>
        <w:t>E</w:t>
      </w:r>
      <w:r>
        <w:rPr>
          <w:rFonts w:ascii="Century Gothic" w:hAnsi="Century Gothic"/>
        </w:rPr>
        <w:t>scolar (PIE)</w:t>
      </w:r>
      <w:r w:rsidRPr="00A45105">
        <w:rPr>
          <w:rFonts w:ascii="Century Gothic" w:hAnsi="Century Gothic"/>
        </w:rPr>
        <w:t xml:space="preserve">, puede definirse como dos o más personas que están de acuerdo en: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390282">
        <w:rPr>
          <w:rFonts w:ascii="Century Gothic" w:hAnsi="Century Gothic"/>
          <w:i/>
        </w:rPr>
        <w:t>Coordinar</w:t>
      </w:r>
      <w:r w:rsidRPr="00A45105">
        <w:rPr>
          <w:rFonts w:ascii="Century Gothic" w:hAnsi="Century Gothic"/>
        </w:rPr>
        <w:t xml:space="preserve"> su trabajo para lograr metas comunes de mejora de resultados de aprendizaje de los estudiantes que presentan NEE, convenida con la participación de la familia, los estudiantes y del equipo PIE, y escrita en el Registro de Planificación y Evaluación</w:t>
      </w:r>
      <w:r>
        <w:rPr>
          <w:rFonts w:ascii="Century Gothic" w:hAnsi="Century Gothic"/>
        </w:rPr>
        <w:t>.</w:t>
      </w:r>
      <w:r w:rsidRPr="00A45105">
        <w:rPr>
          <w:rFonts w:ascii="Century Gothic" w:hAnsi="Century Gothic"/>
        </w:rPr>
        <w:t xml:space="preserve"> </w:t>
      </w:r>
    </w:p>
    <w:p w:rsidR="00D96955" w:rsidRDefault="007D278C" w:rsidP="007D278C">
      <w:pPr>
        <w:jc w:val="both"/>
        <w:rPr>
          <w:rFonts w:ascii="Century Gothic" w:hAnsi="Century Gothic"/>
        </w:rPr>
      </w:pPr>
      <w:r w:rsidRPr="00390282">
        <w:rPr>
          <w:rFonts w:ascii="Century Gothic" w:hAnsi="Century Gothic"/>
          <w:i/>
        </w:rPr>
        <w:lastRenderedPageBreak/>
        <w:t>Compartir</w:t>
      </w:r>
      <w:r w:rsidRPr="00A45105">
        <w:rPr>
          <w:rFonts w:ascii="Century Gothic" w:hAnsi="Century Gothic"/>
        </w:rPr>
        <w:t xml:space="preserve"> la idea (creencia) que cada uno de los integrantes del equipo de co-enseñanza cuenta con una habilidad o pericia insustituible y necesaria, que juntos enseñan más eficazmente y que sus estudiantes aprenden también en forma más efectiva. Además, la presencia de dos o más personas con conocimientos, habilidades y recursos diferentes favorece que los co-enseñantes aprendan unos de otros.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390282">
        <w:rPr>
          <w:rFonts w:ascii="Century Gothic" w:hAnsi="Century Gothic"/>
          <w:i/>
        </w:rPr>
        <w:t>Demostrar</w:t>
      </w:r>
      <w:r w:rsidRPr="00A45105">
        <w:rPr>
          <w:rFonts w:ascii="Century Gothic" w:hAnsi="Century Gothic"/>
        </w:rPr>
        <w:t xml:space="preserve"> paridad, involucrándose alternativamente en los dobles roles de profesor y alumno, donante y receptor de conocimiento o habilidades. Existe paridad cuando los integrantes del equipo de aula perciben que su contribución y su presencia en el equipo son valoradas. </w:t>
      </w:r>
    </w:p>
    <w:p w:rsidR="007D278C" w:rsidRDefault="007D278C" w:rsidP="007D278C">
      <w:pPr>
        <w:jc w:val="both"/>
        <w:rPr>
          <w:rFonts w:ascii="Century Gothic" w:hAnsi="Century Gothic"/>
        </w:rPr>
      </w:pPr>
      <w:r w:rsidRPr="00390282">
        <w:rPr>
          <w:rFonts w:ascii="Century Gothic" w:hAnsi="Century Gothic"/>
          <w:i/>
        </w:rPr>
        <w:t>Distribuir</w:t>
      </w:r>
      <w:r>
        <w:rPr>
          <w:rFonts w:ascii="Century Gothic" w:hAnsi="Century Gothic"/>
        </w:rPr>
        <w:t xml:space="preserve"> l</w:t>
      </w:r>
      <w:r w:rsidRPr="00A45105">
        <w:rPr>
          <w:rFonts w:ascii="Century Gothic" w:hAnsi="Century Gothic"/>
        </w:rPr>
        <w:t>as funciones de liderazgo y las tareas del profesor tradicional con el otro u otras integrantes del equipo de aula.</w:t>
      </w: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Default="007D278C" w:rsidP="007D278C">
      <w:pPr>
        <w:jc w:val="both"/>
        <w:rPr>
          <w:rFonts w:ascii="Century Gothic" w:hAnsi="Century Gothic"/>
        </w:rPr>
      </w:pPr>
    </w:p>
    <w:p w:rsidR="007D278C" w:rsidRPr="001F2BE2" w:rsidRDefault="007D278C" w:rsidP="007D278C">
      <w:pPr>
        <w:jc w:val="both"/>
        <w:rPr>
          <w:rFonts w:ascii="Century Gothic" w:hAnsi="Century Gothic"/>
          <w:b/>
        </w:rPr>
      </w:pPr>
      <w:r w:rsidRPr="001F2BE2">
        <w:rPr>
          <w:rFonts w:ascii="Century Gothic" w:hAnsi="Century Gothic"/>
          <w:b/>
        </w:rPr>
        <w:t>BIBLIOGRAFÍA</w:t>
      </w:r>
    </w:p>
    <w:p w:rsidR="007D278C" w:rsidRPr="00A95784" w:rsidRDefault="007D278C" w:rsidP="007D278C">
      <w:pPr>
        <w:jc w:val="both"/>
        <w:rPr>
          <w:rFonts w:ascii="Century Gothic" w:hAnsi="Century Gothic"/>
        </w:rPr>
      </w:pPr>
    </w:p>
    <w:p w:rsidR="004F1034" w:rsidRDefault="007D278C" w:rsidP="004F1034">
      <w:pPr>
        <w:pStyle w:val="Prrafodelista"/>
        <w:numPr>
          <w:ilvl w:val="0"/>
          <w:numId w:val="2"/>
        </w:numPr>
        <w:ind w:left="360"/>
        <w:jc w:val="both"/>
        <w:rPr>
          <w:rFonts w:ascii="Century Gothic" w:hAnsi="Century Gothic"/>
        </w:rPr>
      </w:pPr>
      <w:r w:rsidRPr="004F1034">
        <w:rPr>
          <w:rFonts w:ascii="Century Gothic" w:hAnsi="Century Gothic"/>
        </w:rPr>
        <w:t>MINEDUC, Chile. (2013). Orientaciones técnicas para Programas de Integración Escolar. División de Educación Especial. Unidad de Educación Especial.</w:t>
      </w:r>
      <w:r w:rsidR="004F1034">
        <w:rPr>
          <w:rFonts w:ascii="Century Gothic" w:hAnsi="Century Gothic"/>
        </w:rPr>
        <w:t xml:space="preserve"> </w:t>
      </w:r>
    </w:p>
    <w:p w:rsidR="00D96955" w:rsidRPr="004F1034" w:rsidRDefault="004F1034" w:rsidP="004F1034">
      <w:pPr>
        <w:pStyle w:val="Prrafodelista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</w:t>
      </w:r>
      <w:hyperlink r:id="rId6" w:history="1">
        <w:r w:rsidRPr="0000561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_tradnl"/>
          </w:rPr>
          <w:t>https://especial.mineduc.cl/wp-content/uploads/sites/31/2016/09/Orientaciones-PIE-2013-3.pdf</w:t>
        </w:r>
      </w:hyperlink>
    </w:p>
    <w:p w:rsidR="0065130B" w:rsidRDefault="0065130B" w:rsidP="004F1034"/>
    <w:p w:rsidR="004F1034" w:rsidRDefault="004F1034" w:rsidP="004F1034"/>
    <w:p w:rsidR="004F1034" w:rsidRDefault="004F1034" w:rsidP="004F1034"/>
    <w:sectPr w:rsidR="004F1034" w:rsidSect="0026329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C6ED6"/>
    <w:multiLevelType w:val="hybridMultilevel"/>
    <w:tmpl w:val="B14416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C350E"/>
    <w:multiLevelType w:val="hybridMultilevel"/>
    <w:tmpl w:val="37C04CEC"/>
    <w:lvl w:ilvl="0" w:tplc="0262C32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8C"/>
    <w:rsid w:val="001B701E"/>
    <w:rsid w:val="004F1034"/>
    <w:rsid w:val="0065130B"/>
    <w:rsid w:val="006D3150"/>
    <w:rsid w:val="00743427"/>
    <w:rsid w:val="007D278C"/>
    <w:rsid w:val="00D00743"/>
    <w:rsid w:val="00D6340C"/>
    <w:rsid w:val="00D96955"/>
    <w:rsid w:val="00F3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AF52"/>
  <w15:chartTrackingRefBased/>
  <w15:docId w15:val="{33FE1506-FF47-9B40-BC5F-8F9FF7AA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8C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ejustify">
    <w:name w:val="rtejustify"/>
    <w:basedOn w:val="Normal"/>
    <w:rsid w:val="007D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969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F103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F103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F103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6D3150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7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7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pecial.mineduc.cl/wp-content/uploads/sites/31/2016/09/Orientaciones-PIE-2013-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CE8E8-F48B-A245-8D3A-EA846361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2020-08-14T18:12:00Z</dcterms:created>
  <dcterms:modified xsi:type="dcterms:W3CDTF">2020-08-14T18:12:00Z</dcterms:modified>
</cp:coreProperties>
</file>