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41D" w:rsidRPr="00431A6F" w:rsidRDefault="00431A6F" w:rsidP="00431A6F">
      <w:pPr>
        <w:jc w:val="center"/>
        <w:rPr>
          <w:rFonts w:asciiTheme="majorHAnsi" w:hAnsiTheme="majorHAnsi"/>
          <w:b/>
          <w:sz w:val="24"/>
          <w:szCs w:val="24"/>
          <w:u w:val="single"/>
        </w:rPr>
      </w:pPr>
      <w:r w:rsidRPr="00431A6F">
        <w:rPr>
          <w:rFonts w:asciiTheme="majorHAnsi" w:hAnsiTheme="majorHAnsi"/>
          <w:b/>
          <w:sz w:val="24"/>
          <w:szCs w:val="24"/>
          <w:u w:val="single"/>
        </w:rPr>
        <w:t>MITOS DE LA MATEMÁTICA TEMPRANA</w:t>
      </w:r>
    </w:p>
    <w:p w:rsidR="00431A6F" w:rsidRDefault="00431A6F" w:rsidP="00764CAD">
      <w:pPr>
        <w:jc w:val="both"/>
        <w:rPr>
          <w:rFonts w:asciiTheme="majorHAnsi" w:hAnsiTheme="majorHAnsi"/>
          <w:sz w:val="24"/>
          <w:szCs w:val="24"/>
        </w:rPr>
      </w:pPr>
    </w:p>
    <w:p w:rsidR="00F1141D" w:rsidRPr="00764CAD" w:rsidRDefault="00431A6F" w:rsidP="00764CAD">
      <w:pPr>
        <w:jc w:val="both"/>
        <w:rPr>
          <w:rFonts w:asciiTheme="majorHAnsi" w:hAnsiTheme="majorHAnsi"/>
          <w:sz w:val="24"/>
          <w:szCs w:val="24"/>
        </w:rPr>
      </w:pPr>
      <w:r>
        <w:rPr>
          <w:rFonts w:asciiTheme="majorHAnsi" w:hAnsiTheme="majorHAnsi"/>
          <w:sz w:val="24"/>
          <w:szCs w:val="24"/>
        </w:rPr>
        <w:t xml:space="preserve">Douglas H. </w:t>
      </w:r>
      <w:proofErr w:type="spellStart"/>
      <w:r>
        <w:rPr>
          <w:rFonts w:asciiTheme="majorHAnsi" w:hAnsiTheme="majorHAnsi"/>
          <w:sz w:val="24"/>
          <w:szCs w:val="24"/>
        </w:rPr>
        <w:t>Clements</w:t>
      </w:r>
      <w:proofErr w:type="spellEnd"/>
      <w:r>
        <w:rPr>
          <w:rFonts w:asciiTheme="majorHAnsi" w:hAnsiTheme="majorHAnsi"/>
          <w:sz w:val="24"/>
          <w:szCs w:val="24"/>
        </w:rPr>
        <w:t xml:space="preserve"> </w:t>
      </w:r>
      <w:r w:rsidR="00F1141D" w:rsidRPr="00764CAD">
        <w:rPr>
          <w:rFonts w:asciiTheme="majorHAnsi" w:hAnsiTheme="majorHAnsi"/>
          <w:sz w:val="24"/>
          <w:szCs w:val="24"/>
        </w:rPr>
        <w:t xml:space="preserve"> y </w:t>
      </w:r>
      <w:proofErr w:type="spellStart"/>
      <w:r w:rsidR="00F1141D" w:rsidRPr="00764CAD">
        <w:rPr>
          <w:rFonts w:asciiTheme="majorHAnsi" w:hAnsiTheme="majorHAnsi"/>
          <w:sz w:val="24"/>
          <w:szCs w:val="24"/>
        </w:rPr>
        <w:t>Julie</w:t>
      </w:r>
      <w:proofErr w:type="spellEnd"/>
      <w:r w:rsidR="00F1141D" w:rsidRPr="00764CAD">
        <w:rPr>
          <w:rFonts w:asciiTheme="majorHAnsi" w:hAnsiTheme="majorHAnsi"/>
          <w:sz w:val="24"/>
          <w:szCs w:val="24"/>
        </w:rPr>
        <w:t xml:space="preserve"> Sarama </w:t>
      </w:r>
    </w:p>
    <w:p w:rsidR="00F1141D" w:rsidRPr="00764CAD" w:rsidRDefault="00F1141D" w:rsidP="00764CAD">
      <w:pPr>
        <w:jc w:val="both"/>
        <w:rPr>
          <w:rFonts w:asciiTheme="majorHAnsi" w:hAnsiTheme="majorHAnsi"/>
          <w:sz w:val="24"/>
          <w:szCs w:val="24"/>
        </w:rPr>
      </w:pPr>
      <w:r w:rsidRPr="00764CAD">
        <w:rPr>
          <w:rFonts w:asciiTheme="majorHAnsi" w:hAnsiTheme="majorHAnsi"/>
          <w:sz w:val="24"/>
          <w:szCs w:val="24"/>
        </w:rPr>
        <w:t xml:space="preserve">1 Kennedy </w:t>
      </w:r>
      <w:proofErr w:type="spellStart"/>
      <w:r w:rsidRPr="00764CAD">
        <w:rPr>
          <w:rFonts w:asciiTheme="majorHAnsi" w:hAnsiTheme="majorHAnsi"/>
          <w:sz w:val="24"/>
          <w:szCs w:val="24"/>
        </w:rPr>
        <w:t>Institute</w:t>
      </w:r>
      <w:proofErr w:type="spellEnd"/>
      <w:r w:rsidRPr="00764CAD">
        <w:rPr>
          <w:rFonts w:asciiTheme="majorHAnsi" w:hAnsiTheme="majorHAnsi"/>
          <w:sz w:val="24"/>
          <w:szCs w:val="24"/>
        </w:rPr>
        <w:t xml:space="preserve">, </w:t>
      </w:r>
      <w:proofErr w:type="spellStart"/>
      <w:r w:rsidRPr="00764CAD">
        <w:rPr>
          <w:rFonts w:asciiTheme="majorHAnsi" w:hAnsiTheme="majorHAnsi"/>
          <w:sz w:val="24"/>
          <w:szCs w:val="24"/>
        </w:rPr>
        <w:t>Morgridge</w:t>
      </w:r>
      <w:proofErr w:type="spellEnd"/>
      <w:r w:rsidRPr="00764CAD">
        <w:rPr>
          <w:rFonts w:asciiTheme="majorHAnsi" w:hAnsiTheme="majorHAnsi"/>
          <w:sz w:val="24"/>
          <w:szCs w:val="24"/>
        </w:rPr>
        <w:t xml:space="preserve"> </w:t>
      </w:r>
      <w:proofErr w:type="spellStart"/>
      <w:r w:rsidRPr="00764CAD">
        <w:rPr>
          <w:rFonts w:asciiTheme="majorHAnsi" w:hAnsiTheme="majorHAnsi"/>
          <w:sz w:val="24"/>
          <w:szCs w:val="24"/>
        </w:rPr>
        <w:t>College</w:t>
      </w:r>
      <w:proofErr w:type="spellEnd"/>
      <w:r w:rsidRPr="00764CAD">
        <w:rPr>
          <w:rFonts w:asciiTheme="majorHAnsi" w:hAnsiTheme="majorHAnsi"/>
          <w:sz w:val="24"/>
          <w:szCs w:val="24"/>
        </w:rPr>
        <w:t xml:space="preserve"> of </w:t>
      </w:r>
      <w:proofErr w:type="spellStart"/>
      <w:r w:rsidRPr="00764CAD">
        <w:rPr>
          <w:rFonts w:asciiTheme="majorHAnsi" w:hAnsiTheme="majorHAnsi"/>
          <w:sz w:val="24"/>
          <w:szCs w:val="24"/>
        </w:rPr>
        <w:t>Education</w:t>
      </w:r>
      <w:proofErr w:type="spellEnd"/>
      <w:r w:rsidRPr="00764CAD">
        <w:rPr>
          <w:rFonts w:asciiTheme="majorHAnsi" w:hAnsiTheme="majorHAnsi"/>
          <w:sz w:val="24"/>
          <w:szCs w:val="24"/>
        </w:rPr>
        <w:t>, Universidad de Denver, Denver, CO 80208, EE. UU.</w:t>
      </w:r>
    </w:p>
    <w:p w:rsidR="00F1141D" w:rsidRPr="00764CAD" w:rsidRDefault="00F1141D" w:rsidP="00764CAD">
      <w:pPr>
        <w:jc w:val="both"/>
        <w:rPr>
          <w:rFonts w:asciiTheme="majorHAnsi" w:hAnsiTheme="majorHAnsi"/>
          <w:sz w:val="24"/>
          <w:szCs w:val="24"/>
        </w:rPr>
      </w:pPr>
      <w:r w:rsidRPr="00764CAD">
        <w:rPr>
          <w:rFonts w:asciiTheme="majorHAnsi" w:hAnsiTheme="majorHAnsi"/>
          <w:sz w:val="24"/>
          <w:szCs w:val="24"/>
        </w:rPr>
        <w:t xml:space="preserve">2 </w:t>
      </w:r>
      <w:proofErr w:type="spellStart"/>
      <w:r w:rsidRPr="00764CAD">
        <w:rPr>
          <w:rFonts w:asciiTheme="majorHAnsi" w:hAnsiTheme="majorHAnsi"/>
          <w:sz w:val="24"/>
          <w:szCs w:val="24"/>
        </w:rPr>
        <w:t>Marsico</w:t>
      </w:r>
      <w:proofErr w:type="spellEnd"/>
      <w:r w:rsidRPr="00764CAD">
        <w:rPr>
          <w:rFonts w:asciiTheme="majorHAnsi" w:hAnsiTheme="majorHAnsi"/>
          <w:sz w:val="24"/>
          <w:szCs w:val="24"/>
        </w:rPr>
        <w:t xml:space="preserve"> </w:t>
      </w:r>
      <w:proofErr w:type="spellStart"/>
      <w:r w:rsidRPr="00764CAD">
        <w:rPr>
          <w:rFonts w:asciiTheme="majorHAnsi" w:hAnsiTheme="majorHAnsi"/>
          <w:sz w:val="24"/>
          <w:szCs w:val="24"/>
        </w:rPr>
        <w:t>Institute</w:t>
      </w:r>
      <w:proofErr w:type="spellEnd"/>
      <w:r w:rsidRPr="00764CAD">
        <w:rPr>
          <w:rFonts w:asciiTheme="majorHAnsi" w:hAnsiTheme="majorHAnsi"/>
          <w:sz w:val="24"/>
          <w:szCs w:val="24"/>
        </w:rPr>
        <w:t xml:space="preserve">, </w:t>
      </w:r>
      <w:proofErr w:type="spellStart"/>
      <w:r w:rsidRPr="00764CAD">
        <w:rPr>
          <w:rFonts w:asciiTheme="majorHAnsi" w:hAnsiTheme="majorHAnsi"/>
          <w:sz w:val="24"/>
          <w:szCs w:val="24"/>
        </w:rPr>
        <w:t>Morgridge</w:t>
      </w:r>
      <w:proofErr w:type="spellEnd"/>
      <w:r w:rsidRPr="00764CAD">
        <w:rPr>
          <w:rFonts w:asciiTheme="majorHAnsi" w:hAnsiTheme="majorHAnsi"/>
          <w:sz w:val="24"/>
          <w:szCs w:val="24"/>
        </w:rPr>
        <w:t xml:space="preserve"> </w:t>
      </w:r>
      <w:proofErr w:type="spellStart"/>
      <w:r w:rsidRPr="00764CAD">
        <w:rPr>
          <w:rFonts w:asciiTheme="majorHAnsi" w:hAnsiTheme="majorHAnsi"/>
          <w:sz w:val="24"/>
          <w:szCs w:val="24"/>
        </w:rPr>
        <w:t>College</w:t>
      </w:r>
      <w:proofErr w:type="spellEnd"/>
      <w:r w:rsidRPr="00764CAD">
        <w:rPr>
          <w:rFonts w:asciiTheme="majorHAnsi" w:hAnsiTheme="majorHAnsi"/>
          <w:sz w:val="24"/>
          <w:szCs w:val="24"/>
        </w:rPr>
        <w:t xml:space="preserve"> of </w:t>
      </w:r>
      <w:proofErr w:type="spellStart"/>
      <w:r w:rsidRPr="00764CAD">
        <w:rPr>
          <w:rFonts w:asciiTheme="majorHAnsi" w:hAnsiTheme="majorHAnsi"/>
          <w:sz w:val="24"/>
          <w:szCs w:val="24"/>
        </w:rPr>
        <w:t>Education</w:t>
      </w:r>
      <w:proofErr w:type="spellEnd"/>
      <w:r w:rsidRPr="00764CAD">
        <w:rPr>
          <w:rFonts w:asciiTheme="majorHAnsi" w:hAnsiTheme="majorHAnsi"/>
          <w:sz w:val="24"/>
          <w:szCs w:val="24"/>
        </w:rPr>
        <w:t>, Universidad de Denver, Denver, CO 80208, EE. UU.</w:t>
      </w:r>
    </w:p>
    <w:p w:rsidR="00F1141D" w:rsidRPr="00764CAD" w:rsidRDefault="00F1141D" w:rsidP="00764CAD">
      <w:pPr>
        <w:jc w:val="both"/>
        <w:rPr>
          <w:rFonts w:asciiTheme="majorHAnsi" w:hAnsiTheme="majorHAnsi"/>
          <w:sz w:val="24"/>
          <w:szCs w:val="24"/>
        </w:rPr>
      </w:pPr>
      <w:r w:rsidRPr="00764CAD">
        <w:rPr>
          <w:rFonts w:asciiTheme="majorHAnsi" w:hAnsiTheme="majorHAnsi"/>
          <w:sz w:val="24"/>
          <w:szCs w:val="24"/>
        </w:rPr>
        <w:t>Resumen: abundan los mitos sobre la educación temprana. Muchas de las creencias que las personas tienen sobre la matemática temprana tienen un poco de verdad en ellas, pero en su conjunto no son ciertas, son en gran medida mitos. Pero los mitos persisten y muchos perjudican a los niños. En este artículo, abordamos los mitos de las matemáticas ubicuas que pueden estar afectando negativamente a muchos estudiantes jóvenes. Concluimos que evitar los mitos y escuchar los hallazgos de la investigación y la sabiduría de la práctica de expertos servirá a los maestros y a los niños.</w:t>
      </w:r>
    </w:p>
    <w:p w:rsidR="00F1141D" w:rsidRPr="00764CAD" w:rsidRDefault="00F1141D" w:rsidP="00764CAD">
      <w:pPr>
        <w:jc w:val="both"/>
        <w:rPr>
          <w:rFonts w:asciiTheme="majorHAnsi" w:hAnsiTheme="majorHAnsi"/>
          <w:sz w:val="24"/>
          <w:szCs w:val="24"/>
        </w:rPr>
      </w:pPr>
      <w:r w:rsidRPr="00764CAD">
        <w:rPr>
          <w:rFonts w:asciiTheme="majorHAnsi" w:hAnsiTheme="majorHAnsi"/>
          <w:sz w:val="24"/>
          <w:szCs w:val="24"/>
        </w:rPr>
        <w:t>"Mi hija simplemente no entiende las matemáticas. Le dije, 'No te preocupes, cariño. Nunca f</w:t>
      </w:r>
      <w:r w:rsidR="00431A6F">
        <w:rPr>
          <w:rFonts w:asciiTheme="majorHAnsi" w:hAnsiTheme="majorHAnsi"/>
          <w:sz w:val="24"/>
          <w:szCs w:val="24"/>
        </w:rPr>
        <w:t>ui bueno en matemáticas tampoco</w:t>
      </w:r>
      <w:r w:rsidRPr="00764CAD">
        <w:rPr>
          <w:rFonts w:asciiTheme="majorHAnsi" w:hAnsiTheme="majorHAnsi"/>
          <w:sz w:val="24"/>
          <w:szCs w:val="24"/>
        </w:rPr>
        <w:t>".</w:t>
      </w:r>
    </w:p>
    <w:p w:rsidR="00F1141D" w:rsidRPr="00764CAD" w:rsidRDefault="00F1141D" w:rsidP="00764CAD">
      <w:pPr>
        <w:jc w:val="both"/>
        <w:rPr>
          <w:rFonts w:asciiTheme="majorHAnsi" w:hAnsiTheme="majorHAnsi"/>
          <w:sz w:val="24"/>
          <w:szCs w:val="24"/>
        </w:rPr>
      </w:pPr>
      <w:r w:rsidRPr="00764CAD">
        <w:rPr>
          <w:rFonts w:asciiTheme="majorHAnsi" w:hAnsiTheme="majorHAnsi"/>
          <w:sz w:val="24"/>
          <w:szCs w:val="24"/>
        </w:rPr>
        <w:t>"Lo sé", respondió su amiga. "Algunas personas son personas de matemáticas, y otras no".</w:t>
      </w:r>
    </w:p>
    <w:p w:rsidR="00F1141D" w:rsidRPr="00764CAD" w:rsidRDefault="00F1141D" w:rsidP="00764CAD">
      <w:pPr>
        <w:jc w:val="both"/>
        <w:rPr>
          <w:rFonts w:asciiTheme="majorHAnsi" w:hAnsiTheme="majorHAnsi"/>
          <w:sz w:val="24"/>
          <w:szCs w:val="24"/>
        </w:rPr>
      </w:pPr>
      <w:r w:rsidRPr="00764CAD">
        <w:rPr>
          <w:rFonts w:asciiTheme="majorHAnsi" w:hAnsiTheme="majorHAnsi"/>
          <w:sz w:val="24"/>
          <w:szCs w:val="24"/>
        </w:rPr>
        <w:t>Los mitos sobre las matemáticas abundan. Probablemente haya reconocido dos en la conversación anterior: primero, que solo un pequeño número de personas "talentosas" puede tener éxito en matemáticas, y segundo, sutil pero igualmente peligroso, la suposición de que las mujeres generalmente no tienen éxito en matemáticas. Existen muchos otros mitos, como: "Las matemáticas son un tema en el que siempre hay una respuesta correcta y una forma de obtener esa respuesta". Creencias como estas tienen un poco de verdad en ellas, pero en conjunto no son ciertas (ver otros ejemplos en el Apéndice). A pesar de esta falta de verdad, los mitos persisten y muchos perjudican a los niños. Echemos un vistazo a algunas de las creencias más importantes que afectan negativamente a los niños pequeños y separa el hecho (si hay un grano de verdad) del mito para cada uno.</w:t>
      </w:r>
    </w:p>
    <w:p w:rsidR="00F1141D" w:rsidRPr="00764CAD" w:rsidRDefault="00F1141D" w:rsidP="00764CAD">
      <w:pPr>
        <w:jc w:val="both"/>
        <w:rPr>
          <w:rFonts w:asciiTheme="majorHAnsi" w:hAnsiTheme="majorHAnsi"/>
          <w:sz w:val="24"/>
          <w:szCs w:val="24"/>
        </w:rPr>
      </w:pPr>
      <w:r w:rsidRPr="00764CAD">
        <w:rPr>
          <w:rFonts w:asciiTheme="majorHAnsi" w:hAnsiTheme="majorHAnsi"/>
          <w:sz w:val="24"/>
          <w:szCs w:val="24"/>
        </w:rPr>
        <w:t>1. "La matemática temprana solo está contando".</w:t>
      </w:r>
    </w:p>
    <w:p w:rsidR="00F1141D" w:rsidRPr="00764CAD" w:rsidRDefault="00F1141D" w:rsidP="00764CAD">
      <w:pPr>
        <w:jc w:val="both"/>
        <w:rPr>
          <w:rFonts w:asciiTheme="majorHAnsi" w:hAnsiTheme="majorHAnsi"/>
          <w:sz w:val="24"/>
          <w:szCs w:val="24"/>
        </w:rPr>
      </w:pPr>
      <w:r w:rsidRPr="00764CAD">
        <w:rPr>
          <w:rFonts w:asciiTheme="majorHAnsi" w:hAnsiTheme="majorHAnsi"/>
          <w:sz w:val="24"/>
          <w:szCs w:val="24"/>
        </w:rPr>
        <w:t>Hecho. Contar es importante Es decir, conteo significativo de cantidades, más allá del conteo verbal simple [1]. El conteo se usa para resolver problemas, por ejemplo, para obtener la cantidad correcta de pinceles para el caballete de pintura o para asegurar que todos tengan la misma cantidad de refrigerios.</w:t>
      </w:r>
    </w:p>
    <w:p w:rsidR="00F1141D" w:rsidRPr="00764CAD" w:rsidRDefault="00F1141D" w:rsidP="00764CAD">
      <w:pPr>
        <w:jc w:val="both"/>
        <w:rPr>
          <w:rFonts w:asciiTheme="majorHAnsi" w:hAnsiTheme="majorHAnsi"/>
          <w:sz w:val="24"/>
          <w:szCs w:val="24"/>
        </w:rPr>
      </w:pPr>
      <w:r w:rsidRPr="00764CAD">
        <w:rPr>
          <w:rFonts w:asciiTheme="majorHAnsi" w:hAnsiTheme="majorHAnsi"/>
          <w:sz w:val="24"/>
          <w:szCs w:val="24"/>
        </w:rPr>
        <w:lastRenderedPageBreak/>
        <w:t>Mito. Mucha gente hace la suposición de que las matemáticas tempranas solo deberían enfocarse en contar. Sin embargo, incluso los más pequeños pueden y deben pensar matemáticamente de maneras diversas y creativas que van más allá de contar, por ejemplo, [2,3]. Pueden desarrollar los fundamentos de otros temas, incluidos la aritmética, la geometría y el razonamiento espacial, la medición y el diseño de patrones.</w:t>
      </w:r>
    </w:p>
    <w:p w:rsidR="00F1141D" w:rsidRPr="00764CAD" w:rsidRDefault="00F1141D" w:rsidP="00764CAD">
      <w:pPr>
        <w:jc w:val="both"/>
        <w:rPr>
          <w:rFonts w:asciiTheme="majorHAnsi" w:hAnsiTheme="majorHAnsi"/>
          <w:sz w:val="24"/>
          <w:szCs w:val="24"/>
        </w:rPr>
      </w:pPr>
      <w:r w:rsidRPr="00764CAD">
        <w:rPr>
          <w:rFonts w:asciiTheme="majorHAnsi" w:hAnsiTheme="majorHAnsi"/>
          <w:sz w:val="24"/>
          <w:szCs w:val="24"/>
        </w:rPr>
        <w:t>Por ejemplo, Bob Davis [4] (página 154) cuenta la historia de su hija Alex, de 5 años, cuyo hermano Paul tenía 3 años. Alex le dice a Bob: "Cuando Paul tenga 6 años, tendré 8 años; cuando Paul tenga 9 años, tendré 11; cuando Paul tenga 12 años, tendré 14 [ella continúa hasta que Paul tenga 18 años y ella tenga 20</w:t>
      </w:r>
      <w:proofErr w:type="gramStart"/>
      <w:r w:rsidRPr="00764CAD">
        <w:rPr>
          <w:rFonts w:asciiTheme="majorHAnsi" w:hAnsiTheme="majorHAnsi"/>
          <w:sz w:val="24"/>
          <w:szCs w:val="24"/>
        </w:rPr>
        <w:t>] "</w:t>
      </w:r>
      <w:proofErr w:type="gramEnd"/>
      <w:r w:rsidRPr="00764CAD">
        <w:rPr>
          <w:rFonts w:asciiTheme="majorHAnsi" w:hAnsiTheme="majorHAnsi"/>
          <w:sz w:val="24"/>
          <w:szCs w:val="24"/>
        </w:rPr>
        <w:t>. Su padre dijo:" ¿Cómo demonios te diste cuenta de todo eso? "Ella respondió:" Es fácil. Simplemente ve "tres-CUATRO-cinco" [diciendo "cuatro" en voz muy alta, y aplaudiendo al mismo tiempo, de modo que el resultado fue muy fuertemente rítmico, y tenía un patrón suave-RUIDOSO-suave], vas " seis-SIETE [palmada] -ocho ", ve" nueve-DIEZ [aplaudir</w:t>
      </w:r>
      <w:proofErr w:type="gramStart"/>
      <w:r w:rsidRPr="00764CAD">
        <w:rPr>
          <w:rFonts w:asciiTheme="majorHAnsi" w:hAnsiTheme="majorHAnsi"/>
          <w:sz w:val="24"/>
          <w:szCs w:val="24"/>
        </w:rPr>
        <w:t>!</w:t>
      </w:r>
      <w:proofErr w:type="gramEnd"/>
      <w:r w:rsidRPr="00764CAD">
        <w:rPr>
          <w:rFonts w:asciiTheme="majorHAnsi" w:hAnsiTheme="majorHAnsi"/>
          <w:sz w:val="24"/>
          <w:szCs w:val="24"/>
        </w:rPr>
        <w:t>] - once "[4] (p.154). Este es un uso notable de conteo y patrones para resolver un problema aritmético.</w:t>
      </w:r>
    </w:p>
    <w:p w:rsidR="00F1141D" w:rsidRPr="00764CAD" w:rsidRDefault="00F1141D" w:rsidP="00764CAD">
      <w:pPr>
        <w:jc w:val="both"/>
        <w:rPr>
          <w:rFonts w:asciiTheme="majorHAnsi" w:hAnsiTheme="majorHAnsi"/>
          <w:sz w:val="24"/>
          <w:szCs w:val="24"/>
        </w:rPr>
      </w:pPr>
      <w:r w:rsidRPr="00764CAD">
        <w:rPr>
          <w:rFonts w:asciiTheme="majorHAnsi" w:hAnsiTheme="majorHAnsi"/>
          <w:sz w:val="24"/>
          <w:szCs w:val="24"/>
        </w:rPr>
        <w:t>Incluso antes de kindergarten, los niños tienen intuiciones acerca de la aritmética [1,5]. Considere a un bebé mirando un pequeño escenario en el que se colocan dos muñecas. La cortina está dibujada pero una mano pone una muñeca más detrás de la pantalla. ¡La pantalla se abre revelando solo 2 muñecas! El bebé de 5 meses se ve mucho más tiempo que cuando la apertura r</w:t>
      </w:r>
      <w:r w:rsidR="00431A6F">
        <w:rPr>
          <w:rFonts w:asciiTheme="majorHAnsi" w:hAnsiTheme="majorHAnsi"/>
          <w:sz w:val="24"/>
          <w:szCs w:val="24"/>
        </w:rPr>
        <w:t>evela el número esperado.</w:t>
      </w:r>
    </w:p>
    <w:p w:rsidR="00F1141D" w:rsidRPr="00764CAD" w:rsidRDefault="00F1141D" w:rsidP="00764CAD">
      <w:pPr>
        <w:jc w:val="both"/>
        <w:rPr>
          <w:rFonts w:asciiTheme="majorHAnsi" w:hAnsiTheme="majorHAnsi"/>
          <w:sz w:val="24"/>
          <w:szCs w:val="24"/>
        </w:rPr>
      </w:pPr>
      <w:r w:rsidRPr="00764CAD">
        <w:rPr>
          <w:rFonts w:asciiTheme="majorHAnsi" w:hAnsiTheme="majorHAnsi"/>
          <w:sz w:val="24"/>
          <w:szCs w:val="24"/>
        </w:rPr>
        <w:t xml:space="preserve">Además, los niños pequeños pueden participar en procesos matemáticos, tales como perseverar en la resolución de problemas, razonar y comunicarse sobre su razonamiento, y buscar y comprender diferentes tipos </w:t>
      </w:r>
      <w:r w:rsidR="00431A6F">
        <w:rPr>
          <w:rFonts w:asciiTheme="majorHAnsi" w:hAnsiTheme="majorHAnsi"/>
          <w:sz w:val="24"/>
          <w:szCs w:val="24"/>
        </w:rPr>
        <w:t>de patrones y estructuras</w:t>
      </w:r>
      <w:r w:rsidRPr="00764CAD">
        <w:rPr>
          <w:rFonts w:asciiTheme="majorHAnsi" w:hAnsiTheme="majorHAnsi"/>
          <w:sz w:val="24"/>
          <w:szCs w:val="24"/>
        </w:rPr>
        <w:t>.</w:t>
      </w:r>
    </w:p>
    <w:p w:rsidR="00F1141D" w:rsidRPr="00764CAD" w:rsidRDefault="00F1141D" w:rsidP="00764CAD">
      <w:pPr>
        <w:jc w:val="both"/>
        <w:rPr>
          <w:rFonts w:asciiTheme="majorHAnsi" w:hAnsiTheme="majorHAnsi"/>
          <w:sz w:val="24"/>
          <w:szCs w:val="24"/>
        </w:rPr>
      </w:pPr>
      <w:r w:rsidRPr="00764CAD">
        <w:rPr>
          <w:rFonts w:asciiTheme="majorHAnsi" w:hAnsiTheme="majorHAnsi"/>
          <w:sz w:val="24"/>
          <w:szCs w:val="24"/>
        </w:rPr>
        <w:t>2. "Los niños necesitan dominar las habilidades y el conocimiento antes de que puedan resolver los problemas".</w:t>
      </w:r>
    </w:p>
    <w:p w:rsidR="00F1141D" w:rsidRPr="00764CAD" w:rsidRDefault="00F1141D" w:rsidP="00764CAD">
      <w:pPr>
        <w:jc w:val="both"/>
        <w:rPr>
          <w:rFonts w:asciiTheme="majorHAnsi" w:hAnsiTheme="majorHAnsi"/>
          <w:sz w:val="24"/>
          <w:szCs w:val="24"/>
        </w:rPr>
      </w:pPr>
      <w:r w:rsidRPr="00764CAD">
        <w:rPr>
          <w:rFonts w:asciiTheme="majorHAnsi" w:hAnsiTheme="majorHAnsi"/>
          <w:sz w:val="24"/>
          <w:szCs w:val="24"/>
        </w:rPr>
        <w:t>Hecho. Los niños necesitan aprender habilidades y conceptos matemáticos. Necesitan saber acerca de los números para resolver un problema adicional, como "Tienes 4 bloques sobre la mesa". Si encuentra dos en el piso, ¿cuántos tendrá en total? "</w:t>
      </w:r>
    </w:p>
    <w:p w:rsidR="00F1141D" w:rsidRPr="00764CAD" w:rsidRDefault="00F1141D" w:rsidP="00764CAD">
      <w:pPr>
        <w:jc w:val="both"/>
        <w:rPr>
          <w:rFonts w:asciiTheme="majorHAnsi" w:hAnsiTheme="majorHAnsi"/>
          <w:sz w:val="24"/>
          <w:szCs w:val="24"/>
        </w:rPr>
      </w:pPr>
      <w:r w:rsidRPr="00764CAD">
        <w:rPr>
          <w:rFonts w:asciiTheme="majorHAnsi" w:hAnsiTheme="majorHAnsi"/>
          <w:sz w:val="24"/>
          <w:szCs w:val="24"/>
        </w:rPr>
        <w:t xml:space="preserve">Mito. No es cierto que los niños no puedan resolver tales problemas hasta que conozcan sus hechos adicionales [2,10]. Los niños pueden armar lo que saben e inventar formas de resolver esos problemas de suma. Un niño en edad preescolar puede poner cuatro dedos en una mano, dos en la otra, y luego contarlos todos. Escuche a José: un niño de </w:t>
      </w:r>
      <w:proofErr w:type="spellStart"/>
      <w:r w:rsidRPr="00764CAD">
        <w:rPr>
          <w:rFonts w:asciiTheme="majorHAnsi" w:hAnsiTheme="majorHAnsi"/>
          <w:sz w:val="24"/>
          <w:szCs w:val="24"/>
        </w:rPr>
        <w:t>kinder</w:t>
      </w:r>
      <w:proofErr w:type="spellEnd"/>
      <w:r w:rsidRPr="00764CAD">
        <w:rPr>
          <w:rFonts w:asciiTheme="majorHAnsi" w:hAnsiTheme="majorHAnsi"/>
          <w:sz w:val="24"/>
          <w:szCs w:val="24"/>
        </w:rPr>
        <w:t xml:space="preserve"> en la clase de </w:t>
      </w:r>
      <w:proofErr w:type="spellStart"/>
      <w:r w:rsidRPr="00764CAD">
        <w:rPr>
          <w:rFonts w:asciiTheme="majorHAnsi" w:hAnsiTheme="majorHAnsi"/>
          <w:sz w:val="24"/>
          <w:szCs w:val="24"/>
        </w:rPr>
        <w:t>Angela</w:t>
      </w:r>
      <w:proofErr w:type="spellEnd"/>
      <w:r w:rsidRPr="00764CAD">
        <w:rPr>
          <w:rFonts w:asciiTheme="majorHAnsi" w:hAnsiTheme="majorHAnsi"/>
          <w:sz w:val="24"/>
          <w:szCs w:val="24"/>
        </w:rPr>
        <w:t xml:space="preserve"> Andrew: "Es como </w:t>
      </w:r>
      <w:proofErr w:type="spellStart"/>
      <w:r w:rsidRPr="00764CAD">
        <w:rPr>
          <w:rFonts w:asciiTheme="majorHAnsi" w:hAnsiTheme="majorHAnsi"/>
          <w:sz w:val="24"/>
          <w:szCs w:val="24"/>
        </w:rPr>
        <w:t>fooooouuur</w:t>
      </w:r>
      <w:proofErr w:type="spellEnd"/>
      <w:r w:rsidRPr="00764CAD">
        <w:rPr>
          <w:rFonts w:asciiTheme="majorHAnsi" w:hAnsiTheme="majorHAnsi"/>
          <w:sz w:val="24"/>
          <w:szCs w:val="24"/>
        </w:rPr>
        <w:t>, cinco, seis. Seis</w:t>
      </w:r>
      <w:proofErr w:type="gramStart"/>
      <w:r w:rsidRPr="00764CAD">
        <w:rPr>
          <w:rFonts w:asciiTheme="majorHAnsi" w:hAnsiTheme="majorHAnsi"/>
          <w:sz w:val="24"/>
          <w:szCs w:val="24"/>
        </w:rPr>
        <w:t>!</w:t>
      </w:r>
      <w:proofErr w:type="gramEnd"/>
      <w:r w:rsidRPr="00764CAD">
        <w:rPr>
          <w:rFonts w:asciiTheme="majorHAnsi" w:hAnsiTheme="majorHAnsi"/>
          <w:sz w:val="24"/>
          <w:szCs w:val="24"/>
        </w:rPr>
        <w:t xml:space="preserve"> "Estos niños, al igual que Alex, son poderosos solucionadores de problemas [11]. Han modelado el problema -otra práctica matemática- y utilizaron lo que sí saben para resolverlo.</w:t>
      </w:r>
    </w:p>
    <w:p w:rsidR="00F1141D" w:rsidRPr="00764CAD" w:rsidRDefault="00F1141D" w:rsidP="00764CAD">
      <w:pPr>
        <w:jc w:val="both"/>
        <w:rPr>
          <w:rFonts w:asciiTheme="majorHAnsi" w:hAnsiTheme="majorHAnsi"/>
          <w:sz w:val="24"/>
          <w:szCs w:val="24"/>
        </w:rPr>
      </w:pPr>
      <w:r w:rsidRPr="00764CAD">
        <w:rPr>
          <w:rFonts w:asciiTheme="majorHAnsi" w:hAnsiTheme="majorHAnsi"/>
          <w:sz w:val="24"/>
          <w:szCs w:val="24"/>
        </w:rPr>
        <w:lastRenderedPageBreak/>
        <w:t>3. "Los niños pequeños deben sentarse y aprender matemáticas. A veces solo ti</w:t>
      </w:r>
      <w:r w:rsidR="00431A6F">
        <w:rPr>
          <w:rFonts w:asciiTheme="majorHAnsi" w:hAnsiTheme="majorHAnsi"/>
          <w:sz w:val="24"/>
          <w:szCs w:val="24"/>
        </w:rPr>
        <w:t>enes que hacer hojas de trabajo</w:t>
      </w:r>
      <w:r w:rsidRPr="00764CAD">
        <w:rPr>
          <w:rFonts w:asciiTheme="majorHAnsi" w:hAnsiTheme="majorHAnsi"/>
          <w:sz w:val="24"/>
          <w:szCs w:val="24"/>
        </w:rPr>
        <w:t>".</w:t>
      </w:r>
    </w:p>
    <w:p w:rsidR="00F1141D" w:rsidRPr="00764CAD" w:rsidRDefault="00F1141D" w:rsidP="00764CAD">
      <w:pPr>
        <w:jc w:val="both"/>
        <w:rPr>
          <w:rFonts w:asciiTheme="majorHAnsi" w:hAnsiTheme="majorHAnsi"/>
          <w:sz w:val="24"/>
          <w:szCs w:val="24"/>
        </w:rPr>
      </w:pPr>
      <w:r w:rsidRPr="00764CAD">
        <w:rPr>
          <w:rFonts w:asciiTheme="majorHAnsi" w:hAnsiTheme="majorHAnsi"/>
          <w:sz w:val="24"/>
          <w:szCs w:val="24"/>
        </w:rPr>
        <w:t>Mito. Nuestros recuerdos de aprendizaje de las matemáticas a menudo están llenos de imágenes de libros de trabajo y trabajo de asiento. Por el contrario, para todas las edades, pero especialmente para los niños pequeños, una buena matemática se trata de compromiso e interés, no de trabajo pesado y taladro [2</w:t>
      </w:r>
      <w:proofErr w:type="gramStart"/>
      <w:r w:rsidRPr="00764CAD">
        <w:rPr>
          <w:rFonts w:asciiTheme="majorHAnsi" w:hAnsiTheme="majorHAnsi"/>
          <w:sz w:val="24"/>
          <w:szCs w:val="24"/>
        </w:rPr>
        <w:t>,12,13</w:t>
      </w:r>
      <w:proofErr w:type="gramEnd"/>
      <w:r w:rsidRPr="00764CAD">
        <w:rPr>
          <w:rFonts w:asciiTheme="majorHAnsi" w:hAnsiTheme="majorHAnsi"/>
          <w:sz w:val="24"/>
          <w:szCs w:val="24"/>
        </w:rPr>
        <w:t>]. La matemática temprana de alta calidad incluye debatir qué niño es más grande y dibujar mapas en una casa de juegos. Se trata de construir con bloques de unidades y estimar y verificar cuántos pasos hay para el patio de juegos. Implica jugar juegos, contar los puntos en los dados y mover una pieza del jue</w:t>
      </w:r>
      <w:r w:rsidR="00431A6F">
        <w:rPr>
          <w:rFonts w:asciiTheme="majorHAnsi" w:hAnsiTheme="majorHAnsi"/>
          <w:sz w:val="24"/>
          <w:szCs w:val="24"/>
        </w:rPr>
        <w:t>go en muchos espacios</w:t>
      </w:r>
      <w:r w:rsidRPr="00764CAD">
        <w:rPr>
          <w:rFonts w:asciiTheme="majorHAnsi" w:hAnsiTheme="majorHAnsi"/>
          <w:sz w:val="24"/>
          <w:szCs w:val="24"/>
        </w:rPr>
        <w:t>.</w:t>
      </w:r>
    </w:p>
    <w:p w:rsidR="00F1141D" w:rsidRPr="00764CAD" w:rsidRDefault="00F1141D" w:rsidP="00764CAD">
      <w:pPr>
        <w:jc w:val="both"/>
        <w:rPr>
          <w:rFonts w:asciiTheme="majorHAnsi" w:hAnsiTheme="majorHAnsi"/>
          <w:sz w:val="24"/>
          <w:szCs w:val="24"/>
        </w:rPr>
      </w:pPr>
      <w:r w:rsidRPr="00764CAD">
        <w:rPr>
          <w:rFonts w:asciiTheme="majorHAnsi" w:hAnsiTheme="majorHAnsi"/>
          <w:sz w:val="24"/>
          <w:szCs w:val="24"/>
        </w:rPr>
        <w:t>4. "El tiempo que se dedica a las matemáticas es el tiempo que se tarda en jugar".</w:t>
      </w:r>
    </w:p>
    <w:p w:rsidR="00F1141D" w:rsidRPr="00764CAD" w:rsidRDefault="00F1141D" w:rsidP="00764CAD">
      <w:pPr>
        <w:jc w:val="both"/>
        <w:rPr>
          <w:rFonts w:asciiTheme="majorHAnsi" w:hAnsiTheme="majorHAnsi"/>
          <w:sz w:val="24"/>
          <w:szCs w:val="24"/>
        </w:rPr>
      </w:pPr>
      <w:r w:rsidRPr="00764CAD">
        <w:rPr>
          <w:rFonts w:asciiTheme="majorHAnsi" w:hAnsiTheme="majorHAnsi"/>
          <w:sz w:val="24"/>
          <w:szCs w:val="24"/>
        </w:rPr>
        <w:t>Hecho. Si el juego solo se define como "juego libre", puede haber unos minutos menos para dicha actividad.</w:t>
      </w:r>
    </w:p>
    <w:p w:rsidR="0050077D" w:rsidRPr="00764CAD" w:rsidRDefault="00F1141D" w:rsidP="00764CAD">
      <w:pPr>
        <w:jc w:val="both"/>
        <w:rPr>
          <w:rFonts w:asciiTheme="majorHAnsi" w:hAnsiTheme="majorHAnsi"/>
          <w:sz w:val="24"/>
          <w:szCs w:val="24"/>
        </w:rPr>
      </w:pPr>
      <w:r w:rsidRPr="00764CAD">
        <w:rPr>
          <w:rFonts w:asciiTheme="majorHAnsi" w:hAnsiTheme="majorHAnsi"/>
          <w:sz w:val="24"/>
          <w:szCs w:val="24"/>
        </w:rPr>
        <w:t xml:space="preserve">Mito. Primero, como lo muestran los ejemplos, la educación matemática temprana de alta calidad tiene un enfoque lúdico. En segundo lugar, los niños, incluidos los niños pequeños [17], participan en las matemáticas espontáneas durante casi la mitad de cada minuto de juego libre [18], ver también [19]. Los maestros pueden construir sobre tales experiencias. Un maestro participó en juegos paralelos con niños con plastilina y planteó preguntas sobre formas y cantidad de masa. Le dijo a dos niños que iba a "esconder la pelota" hecha de plastilina, la cubrió con una pieza plana y presionó hacia abajo. Los muchachos dijeron que la pelota todavía estaba allí, pero cuando levantó la pieza, la pelota "se fue". Esto los deleitó y copiaron sus acciones y discutieron que la pelota estaba "dentro" del "círculo" [20] (pp. 31-32). En tercer lugar, los niños que aprenden matemáticas con actividades intencionales tienen más probabilidades de participar en juegos </w:t>
      </w:r>
      <w:proofErr w:type="spellStart"/>
      <w:r w:rsidRPr="00764CAD">
        <w:rPr>
          <w:rFonts w:asciiTheme="majorHAnsi" w:hAnsiTheme="majorHAnsi"/>
          <w:sz w:val="24"/>
          <w:szCs w:val="24"/>
        </w:rPr>
        <w:t>sociodramáticos</w:t>
      </w:r>
      <w:proofErr w:type="spellEnd"/>
      <w:r w:rsidRPr="00764CAD">
        <w:rPr>
          <w:rFonts w:asciiTheme="majorHAnsi" w:hAnsiTheme="majorHAnsi"/>
          <w:sz w:val="24"/>
          <w:szCs w:val="24"/>
        </w:rPr>
        <w:t xml:space="preserve"> de mayor calidad durante el tiempo de juego de libre elección. Aquellos en aulas con énfasis en matemáticas tenían más probabilidades de comprometerse en un nivel de alta calidad que aquellos en las aulas sin este énfasis [21]. En este entorno más rico, los niños encuentran más oportunidades para un compromiso significativo en el juego libre. Por lo tanto, evitar que los niños experimenten experiencias matemáticas intencionales y estructuradas puede privarlos de la alegría y la fascinación</w:t>
      </w:r>
      <w:r w:rsidR="00431A6F">
        <w:rPr>
          <w:rFonts w:asciiTheme="majorHAnsi" w:hAnsiTheme="majorHAnsi"/>
          <w:sz w:val="24"/>
          <w:szCs w:val="24"/>
        </w:rPr>
        <w:t xml:space="preserve"> de las matemáticas</w:t>
      </w:r>
      <w:r w:rsidRPr="00764CAD">
        <w:rPr>
          <w:rFonts w:asciiTheme="majorHAnsi" w:hAnsiTheme="majorHAnsi"/>
          <w:sz w:val="24"/>
          <w:szCs w:val="24"/>
        </w:rPr>
        <w:t>, así como del juego de mayor calidad resultante de su mayor conocimiento matemático. Con una buena matemática, todos ganan.</w:t>
      </w:r>
    </w:p>
    <w:p w:rsidR="00F1141D" w:rsidRPr="00764CAD" w:rsidRDefault="00F1141D" w:rsidP="00764CAD">
      <w:pPr>
        <w:jc w:val="both"/>
        <w:rPr>
          <w:rFonts w:asciiTheme="majorHAnsi" w:hAnsiTheme="majorHAnsi"/>
          <w:sz w:val="24"/>
          <w:szCs w:val="24"/>
        </w:rPr>
      </w:pPr>
      <w:r w:rsidRPr="00764CAD">
        <w:rPr>
          <w:rFonts w:asciiTheme="majorHAnsi" w:hAnsiTheme="majorHAnsi"/>
          <w:sz w:val="24"/>
          <w:szCs w:val="24"/>
        </w:rPr>
        <w:t>5. "El tiempo dedicado a las matemáticas es el tiempo que se ha tomado de las experiencias de lectoescritura y socioemocional".</w:t>
      </w:r>
    </w:p>
    <w:p w:rsidR="00F1141D" w:rsidRPr="00764CAD" w:rsidRDefault="00F1141D" w:rsidP="00764CAD">
      <w:pPr>
        <w:jc w:val="both"/>
        <w:rPr>
          <w:rFonts w:asciiTheme="majorHAnsi" w:hAnsiTheme="majorHAnsi"/>
          <w:sz w:val="24"/>
          <w:szCs w:val="24"/>
        </w:rPr>
      </w:pPr>
      <w:r w:rsidRPr="00764CAD">
        <w:rPr>
          <w:rFonts w:asciiTheme="majorHAnsi" w:hAnsiTheme="majorHAnsi"/>
          <w:sz w:val="24"/>
          <w:szCs w:val="24"/>
        </w:rPr>
        <w:t>Mito. Las matemáticas de alta calidad y buenas pueden implicar moverse</w:t>
      </w:r>
      <w:r w:rsidR="00D36953">
        <w:rPr>
          <w:rFonts w:asciiTheme="majorHAnsi" w:hAnsiTheme="majorHAnsi"/>
          <w:sz w:val="24"/>
          <w:szCs w:val="24"/>
        </w:rPr>
        <w:t>, construir y jugar</w:t>
      </w:r>
      <w:r w:rsidRPr="00764CAD">
        <w:rPr>
          <w:rFonts w:asciiTheme="majorHAnsi" w:hAnsiTheme="majorHAnsi"/>
          <w:sz w:val="24"/>
          <w:szCs w:val="24"/>
        </w:rPr>
        <w:t xml:space="preserve">. Entonces, los niños cuentan la cantidad de pasos que suben y la cantidad de veces que golpean un globo para mantenerlo a flote. Los niños en edad </w:t>
      </w:r>
      <w:r w:rsidRPr="00764CAD">
        <w:rPr>
          <w:rFonts w:asciiTheme="majorHAnsi" w:hAnsiTheme="majorHAnsi"/>
          <w:sz w:val="24"/>
          <w:szCs w:val="24"/>
        </w:rPr>
        <w:lastRenderedPageBreak/>
        <w:t>preescolar mayores juegan juegos de cartas y de mesa, aprendiendo a compartir y jugar limpio. Sorprendentemente, el tiempo dedicado a las matemáticas también contribuye a la alfabetización. Por ejemplo, trabajar en formas, rompecabezas y otras habilidades geométricas construye una "alfabetización visual" que contribuye a una mejor escritura o composición, e incluso puntuaciones de CI años más tarde [26]. En otros estudios, los programas de matemáticas preescolares promovieron el lenguaje, la alfabetización y el desarrollo socioemocional de los niños tanto como lo hicieron los programas de alfabetiza</w:t>
      </w:r>
      <w:r w:rsidR="00D36953">
        <w:rPr>
          <w:rFonts w:asciiTheme="majorHAnsi" w:hAnsiTheme="majorHAnsi"/>
          <w:sz w:val="24"/>
          <w:szCs w:val="24"/>
        </w:rPr>
        <w:t>ción o de enfoque social</w:t>
      </w:r>
      <w:r w:rsidRPr="00764CAD">
        <w:rPr>
          <w:rFonts w:asciiTheme="majorHAnsi" w:hAnsiTheme="majorHAnsi"/>
          <w:sz w:val="24"/>
          <w:szCs w:val="24"/>
        </w:rPr>
        <w:t>.</w:t>
      </w:r>
    </w:p>
    <w:p w:rsidR="00F1141D" w:rsidRPr="00764CAD" w:rsidRDefault="00F1141D" w:rsidP="00764CAD">
      <w:pPr>
        <w:jc w:val="both"/>
        <w:rPr>
          <w:rFonts w:asciiTheme="majorHAnsi" w:hAnsiTheme="majorHAnsi"/>
          <w:sz w:val="24"/>
          <w:szCs w:val="24"/>
        </w:rPr>
      </w:pPr>
      <w:r w:rsidRPr="00764CAD">
        <w:rPr>
          <w:rFonts w:asciiTheme="majorHAnsi" w:hAnsiTheme="majorHAnsi"/>
          <w:sz w:val="24"/>
          <w:szCs w:val="24"/>
        </w:rPr>
        <w:t>6. "Los centros de matemáticas son todo lo que necesitas".</w:t>
      </w:r>
    </w:p>
    <w:p w:rsidR="00F1141D" w:rsidRPr="00764CAD" w:rsidRDefault="00F1141D" w:rsidP="00764CAD">
      <w:pPr>
        <w:jc w:val="both"/>
        <w:rPr>
          <w:rFonts w:asciiTheme="majorHAnsi" w:hAnsiTheme="majorHAnsi"/>
          <w:sz w:val="24"/>
          <w:szCs w:val="24"/>
        </w:rPr>
      </w:pPr>
      <w:r w:rsidRPr="00764CAD">
        <w:rPr>
          <w:rFonts w:asciiTheme="majorHAnsi" w:hAnsiTheme="majorHAnsi"/>
          <w:sz w:val="24"/>
          <w:szCs w:val="24"/>
        </w:rPr>
        <w:t>Hecho. Los centros de aprendizaje matemático, como una mesa con una variedad de objetos manuales o un centro de bloques de construcción, si están bien diseñados y supervisados, probablemente contribuyan a las experiencias de matemáticas de los niños.</w:t>
      </w:r>
    </w:p>
    <w:p w:rsidR="00F1141D" w:rsidRPr="00764CAD" w:rsidRDefault="00F1141D" w:rsidP="00764CAD">
      <w:pPr>
        <w:jc w:val="both"/>
        <w:rPr>
          <w:rFonts w:asciiTheme="majorHAnsi" w:hAnsiTheme="majorHAnsi"/>
          <w:sz w:val="24"/>
          <w:szCs w:val="24"/>
        </w:rPr>
      </w:pPr>
      <w:r w:rsidRPr="00764CAD">
        <w:rPr>
          <w:rFonts w:asciiTheme="majorHAnsi" w:hAnsiTheme="majorHAnsi"/>
          <w:sz w:val="24"/>
          <w:szCs w:val="24"/>
        </w:rPr>
        <w:t>Mito. Los centros son insuficientes por sí mismos. En ningún nivel de edad, se recomienda que la educación se centre enteramente en el niño o que esté dirigida por el profesor [29]. La interacción con adultos es clave en todos los dominios [30</w:t>
      </w:r>
      <w:proofErr w:type="gramStart"/>
      <w:r w:rsidRPr="00764CAD">
        <w:rPr>
          <w:rFonts w:asciiTheme="majorHAnsi" w:hAnsiTheme="majorHAnsi"/>
          <w:sz w:val="24"/>
          <w:szCs w:val="24"/>
        </w:rPr>
        <w:t>,31,32</w:t>
      </w:r>
      <w:proofErr w:type="gramEnd"/>
      <w:r w:rsidRPr="00764CAD">
        <w:rPr>
          <w:rFonts w:asciiTheme="majorHAnsi" w:hAnsiTheme="majorHAnsi"/>
          <w:sz w:val="24"/>
          <w:szCs w:val="24"/>
        </w:rPr>
        <w:t>] y las actividades en grupos pequeños parecen ser particularmente efectivas [33,34]. Sin embargo, las matemáticas, más que otras áreas de contenido, construcciones, conceptos y habilidades están conectadas, abstraídas y restringidas, y se convierten en el objeto de pensamiento en un nuevo nivel de pensamiento matemático, por ejemplo, [1</w:t>
      </w:r>
      <w:proofErr w:type="gramStart"/>
      <w:r w:rsidRPr="00764CAD">
        <w:rPr>
          <w:rFonts w:asciiTheme="majorHAnsi" w:hAnsiTheme="majorHAnsi"/>
          <w:sz w:val="24"/>
          <w:szCs w:val="24"/>
        </w:rPr>
        <w:t>,4,35,36,37</w:t>
      </w:r>
      <w:proofErr w:type="gramEnd"/>
      <w:r w:rsidRPr="00764CAD">
        <w:rPr>
          <w:rFonts w:asciiTheme="majorHAnsi" w:hAnsiTheme="majorHAnsi"/>
          <w:sz w:val="24"/>
          <w:szCs w:val="24"/>
        </w:rPr>
        <w:t>] . Los centros, tal como se implementan generalmente, promueven el aprendizaje incidental en el mejor de los casos y rara vez construyen una idea matemática en el siguiente. Finalmente, solo las actividades intencionales centradas en las matemáticas parecen hacer contribuciones significativas al aprendizaje de los niños [23,38].</w:t>
      </w:r>
    </w:p>
    <w:p w:rsidR="00F1141D" w:rsidRPr="00764CAD" w:rsidRDefault="00F1141D" w:rsidP="00764CAD">
      <w:pPr>
        <w:jc w:val="both"/>
        <w:rPr>
          <w:rFonts w:asciiTheme="majorHAnsi" w:hAnsiTheme="majorHAnsi"/>
          <w:sz w:val="24"/>
          <w:szCs w:val="24"/>
        </w:rPr>
      </w:pPr>
    </w:p>
    <w:p w:rsidR="00F1141D" w:rsidRPr="00764CAD" w:rsidRDefault="00F1141D" w:rsidP="00764CAD">
      <w:pPr>
        <w:jc w:val="both"/>
        <w:rPr>
          <w:rFonts w:asciiTheme="majorHAnsi" w:hAnsiTheme="majorHAnsi"/>
          <w:sz w:val="24"/>
          <w:szCs w:val="24"/>
        </w:rPr>
      </w:pPr>
    </w:p>
    <w:p w:rsidR="00F1141D" w:rsidRPr="00764CAD" w:rsidRDefault="00F1141D" w:rsidP="00764CAD">
      <w:pPr>
        <w:jc w:val="both"/>
        <w:rPr>
          <w:rFonts w:asciiTheme="majorHAnsi" w:hAnsiTheme="majorHAnsi"/>
          <w:sz w:val="24"/>
          <w:szCs w:val="24"/>
        </w:rPr>
      </w:pPr>
      <w:r w:rsidRPr="00764CAD">
        <w:rPr>
          <w:rFonts w:asciiTheme="majorHAnsi" w:hAnsiTheme="majorHAnsi"/>
          <w:sz w:val="24"/>
          <w:szCs w:val="24"/>
        </w:rPr>
        <w:t>7. "La mejor manera de enseñar matemáticas es a</w:t>
      </w:r>
      <w:r w:rsidR="00D36953">
        <w:rPr>
          <w:rFonts w:asciiTheme="majorHAnsi" w:hAnsiTheme="majorHAnsi"/>
          <w:sz w:val="24"/>
          <w:szCs w:val="24"/>
        </w:rPr>
        <w:t xml:space="preserve"> través de" Momentos educativos</w:t>
      </w:r>
      <w:r w:rsidRPr="00764CAD">
        <w:rPr>
          <w:rFonts w:asciiTheme="majorHAnsi" w:hAnsiTheme="majorHAnsi"/>
          <w:sz w:val="24"/>
          <w:szCs w:val="24"/>
        </w:rPr>
        <w:t>"</w:t>
      </w:r>
    </w:p>
    <w:p w:rsidR="00F1141D" w:rsidRPr="00764CAD" w:rsidRDefault="00F1141D" w:rsidP="00764CAD">
      <w:pPr>
        <w:jc w:val="both"/>
        <w:rPr>
          <w:rFonts w:asciiTheme="majorHAnsi" w:hAnsiTheme="majorHAnsi"/>
          <w:sz w:val="24"/>
          <w:szCs w:val="24"/>
        </w:rPr>
      </w:pPr>
      <w:r w:rsidRPr="00764CAD">
        <w:rPr>
          <w:rFonts w:asciiTheme="majorHAnsi" w:hAnsiTheme="majorHAnsi"/>
          <w:sz w:val="24"/>
          <w:szCs w:val="24"/>
        </w:rPr>
        <w:t>Hecho. Los momentos de enseñanza, manejados bien, pueden ser maravillosos y satisfactorios, por ejemplo, [4,13].</w:t>
      </w:r>
    </w:p>
    <w:p w:rsidR="00F1141D" w:rsidRPr="00764CAD" w:rsidRDefault="00F1141D" w:rsidP="00764CAD">
      <w:pPr>
        <w:jc w:val="both"/>
        <w:rPr>
          <w:rFonts w:asciiTheme="majorHAnsi" w:hAnsiTheme="majorHAnsi"/>
          <w:sz w:val="24"/>
          <w:szCs w:val="24"/>
        </w:rPr>
      </w:pPr>
      <w:r w:rsidRPr="00764CAD">
        <w:rPr>
          <w:rFonts w:asciiTheme="majorHAnsi" w:hAnsiTheme="majorHAnsi"/>
          <w:sz w:val="24"/>
          <w:szCs w:val="24"/>
        </w:rPr>
        <w:t xml:space="preserve">Mito. Sin embargo, los momentos de enseñanza por sí solos están lejos de ser adecuados [12]. El maestro debe observar cuidadosamente a los niños e identificar los elementos en las situaciones emergentes espontáneas que pueden utilizarse para promover el aprendizaje de las matemáticas [39]. Sin embargo, existen serios problemas para depender únicamente de este enfoque. Por ejemplo, la mayoría de los profesores dedican poco tiempo a la observación cuidadosa necesaria para encontrar esos momentos [39,40], y pasan poco tiempo con los niños durante su </w:t>
      </w:r>
      <w:r w:rsidRPr="00764CAD">
        <w:rPr>
          <w:rFonts w:asciiTheme="majorHAnsi" w:hAnsiTheme="majorHAnsi"/>
          <w:sz w:val="24"/>
          <w:szCs w:val="24"/>
        </w:rPr>
        <w:lastRenderedPageBreak/>
        <w:t>juego libre [18]. La mayoría de los profesores tienen dificultades para involucrar a los niños en tareas en su nivel matemático [41]. La mayoría de los profesores no tienen el lenguaje y los conceptos matemáticos aplicables en preparación, como los términos relacionales en matemáticas [39,42]. Finalmente, incluso si el desarrollo profesional pudiera abordar todos estos problemas, no es realista que un maestro vea oportunidades para que múltiples niños construyan múltiples conceptos consistentemente a lo largo del año [39].</w:t>
      </w:r>
    </w:p>
    <w:p w:rsidR="0036722F" w:rsidRPr="00764CAD" w:rsidRDefault="0036722F" w:rsidP="00764CAD">
      <w:pPr>
        <w:jc w:val="both"/>
        <w:rPr>
          <w:rFonts w:asciiTheme="majorHAnsi" w:hAnsiTheme="majorHAnsi"/>
          <w:sz w:val="24"/>
          <w:szCs w:val="24"/>
        </w:rPr>
      </w:pPr>
    </w:p>
    <w:p w:rsidR="0036722F" w:rsidRPr="00764CAD" w:rsidRDefault="0036722F" w:rsidP="00764CAD">
      <w:pPr>
        <w:jc w:val="both"/>
        <w:rPr>
          <w:rFonts w:asciiTheme="majorHAnsi" w:hAnsiTheme="majorHAnsi"/>
          <w:sz w:val="24"/>
          <w:szCs w:val="24"/>
        </w:rPr>
      </w:pPr>
      <w:r w:rsidRPr="00764CAD">
        <w:rPr>
          <w:rFonts w:asciiTheme="majorHAnsi" w:hAnsiTheme="majorHAnsi"/>
          <w:sz w:val="24"/>
          <w:szCs w:val="24"/>
        </w:rPr>
        <w:t>8. "Los niños pequeños siempre necesitan hacer matemáticas en forma concreta".</w:t>
      </w:r>
    </w:p>
    <w:p w:rsidR="0036722F" w:rsidRPr="00764CAD" w:rsidRDefault="0036722F" w:rsidP="00764CAD">
      <w:pPr>
        <w:jc w:val="both"/>
        <w:rPr>
          <w:rFonts w:asciiTheme="majorHAnsi" w:hAnsiTheme="majorHAnsi"/>
          <w:sz w:val="24"/>
          <w:szCs w:val="24"/>
        </w:rPr>
      </w:pPr>
      <w:r w:rsidRPr="00764CAD">
        <w:rPr>
          <w:rFonts w:asciiTheme="majorHAnsi" w:hAnsiTheme="majorHAnsi"/>
          <w:sz w:val="24"/>
          <w:szCs w:val="24"/>
        </w:rPr>
        <w:t>Hecho. Los objetos concretos, los objetos manuales y las situaciones son importantes para enseñar y aprender matemáticas. Pueden ser esenciales en algunos contextos y útiles en otros [43</w:t>
      </w:r>
      <w:proofErr w:type="gramStart"/>
      <w:r w:rsidRPr="00764CAD">
        <w:rPr>
          <w:rFonts w:asciiTheme="majorHAnsi" w:hAnsiTheme="majorHAnsi"/>
          <w:sz w:val="24"/>
          <w:szCs w:val="24"/>
        </w:rPr>
        <w:t>,44,45</w:t>
      </w:r>
      <w:proofErr w:type="gramEnd"/>
      <w:r w:rsidRPr="00764CAD">
        <w:rPr>
          <w:rFonts w:asciiTheme="majorHAnsi" w:hAnsiTheme="majorHAnsi"/>
          <w:sz w:val="24"/>
          <w:szCs w:val="24"/>
        </w:rPr>
        <w:t xml:space="preserve">]. En las primeras fases del aprendizaje, sin objetos que contar, los niños pueden hacer o comprender cantidades. Por ejemplo, Les </w:t>
      </w:r>
      <w:proofErr w:type="spellStart"/>
      <w:r w:rsidRPr="00764CAD">
        <w:rPr>
          <w:rFonts w:asciiTheme="majorHAnsi" w:hAnsiTheme="majorHAnsi"/>
          <w:sz w:val="24"/>
          <w:szCs w:val="24"/>
        </w:rPr>
        <w:t>Steffe</w:t>
      </w:r>
      <w:proofErr w:type="spellEnd"/>
      <w:r w:rsidRPr="00764CAD">
        <w:rPr>
          <w:rFonts w:asciiTheme="majorHAnsi" w:hAnsiTheme="majorHAnsi"/>
          <w:sz w:val="24"/>
          <w:szCs w:val="24"/>
        </w:rPr>
        <w:t xml:space="preserve"> estaba trabajando con Brenda. Cubrió cuatro mostradores con un trapo y luego puso dos más al lado, luego le preguntó: "¿Cuántos hay? Brenda trató de quitarse la tela. Cuando él sostuvo el trapo y volvió a hacer la pregunta, ella no pudo responder. Ella tuvo que ver los objetos para contarlos [46].</w:t>
      </w:r>
    </w:p>
    <w:p w:rsidR="0036722F" w:rsidRPr="00764CAD" w:rsidRDefault="0036722F" w:rsidP="00764CAD">
      <w:pPr>
        <w:jc w:val="both"/>
        <w:rPr>
          <w:rFonts w:asciiTheme="majorHAnsi" w:hAnsiTheme="majorHAnsi"/>
          <w:sz w:val="24"/>
          <w:szCs w:val="24"/>
        </w:rPr>
      </w:pPr>
      <w:r w:rsidRPr="00764CAD">
        <w:rPr>
          <w:rFonts w:asciiTheme="majorHAnsi" w:hAnsiTheme="majorHAnsi"/>
          <w:sz w:val="24"/>
          <w:szCs w:val="24"/>
        </w:rPr>
        <w:t>Mito. Los manipuladores no "llevan" ideas matemáticas [47</w:t>
      </w:r>
      <w:proofErr w:type="gramStart"/>
      <w:r w:rsidRPr="00764CAD">
        <w:rPr>
          <w:rFonts w:asciiTheme="majorHAnsi" w:hAnsiTheme="majorHAnsi"/>
          <w:sz w:val="24"/>
          <w:szCs w:val="24"/>
        </w:rPr>
        <w:t>,48,49</w:t>
      </w:r>
      <w:proofErr w:type="gramEnd"/>
      <w:r w:rsidRPr="00764CAD">
        <w:rPr>
          <w:rFonts w:asciiTheme="majorHAnsi" w:hAnsiTheme="majorHAnsi"/>
          <w:sz w:val="24"/>
          <w:szCs w:val="24"/>
        </w:rPr>
        <w:t>]. Si los niños de kindergarten no pueden usar cubos simples para ayudarlos a resolver problemas de suma y resta, probablemente no hayan aprendido una estrategia para usar los cubos para resolver los problemas. En este caso, usar una recta numérica sería aún más difícil [50]. Sin conceptos y estrategias sobre cómo usar manipulativos, los manipulativos por sí solos no son de ayuda.</w:t>
      </w:r>
    </w:p>
    <w:p w:rsidR="0036722F" w:rsidRPr="00764CAD" w:rsidRDefault="0036722F" w:rsidP="00764CAD">
      <w:pPr>
        <w:jc w:val="both"/>
        <w:rPr>
          <w:rFonts w:asciiTheme="majorHAnsi" w:hAnsiTheme="majorHAnsi"/>
          <w:sz w:val="24"/>
          <w:szCs w:val="24"/>
        </w:rPr>
      </w:pPr>
      <w:r w:rsidRPr="00764CAD">
        <w:rPr>
          <w:rFonts w:asciiTheme="majorHAnsi" w:hAnsiTheme="majorHAnsi"/>
          <w:sz w:val="24"/>
          <w:szCs w:val="24"/>
        </w:rPr>
        <w:t>Dicho de otra manera, "... la comprensión no viaja por las yemas de los dedos y sube por el brazo" [47] (página 47). Los niños pueden requerir materiales concretos para construir significado inicialmente, pero necesitan maestros que los ayuden a reflexionar sobre sus acciones con materiales manipulables para hacerlo [47</w:t>
      </w:r>
      <w:proofErr w:type="gramStart"/>
      <w:r w:rsidRPr="00764CAD">
        <w:rPr>
          <w:rFonts w:asciiTheme="majorHAnsi" w:hAnsiTheme="majorHAnsi"/>
          <w:sz w:val="24"/>
          <w:szCs w:val="24"/>
        </w:rPr>
        <w:t>,48,49</w:t>
      </w:r>
      <w:proofErr w:type="gramEnd"/>
      <w:r w:rsidRPr="00764CAD">
        <w:rPr>
          <w:rFonts w:asciiTheme="majorHAnsi" w:hAnsiTheme="majorHAnsi"/>
          <w:sz w:val="24"/>
          <w:szCs w:val="24"/>
        </w:rPr>
        <w:t>]. Necesitan maestros que puedan reflexionar sobre las representaciones de sus estudiantes en cuanto a ideas matemáticas y ayudarlos a desarrollar representaciones cada vez más sofisticadas y matemáticas.</w:t>
      </w:r>
    </w:p>
    <w:p w:rsidR="0036722F" w:rsidRPr="00764CAD" w:rsidRDefault="0036722F" w:rsidP="00764CAD">
      <w:pPr>
        <w:jc w:val="both"/>
        <w:rPr>
          <w:rFonts w:asciiTheme="majorHAnsi" w:hAnsiTheme="majorHAnsi"/>
          <w:sz w:val="24"/>
          <w:szCs w:val="24"/>
        </w:rPr>
      </w:pPr>
      <w:r w:rsidRPr="00764CAD">
        <w:rPr>
          <w:rFonts w:asciiTheme="majorHAnsi" w:hAnsiTheme="majorHAnsi"/>
          <w:sz w:val="24"/>
          <w:szCs w:val="24"/>
        </w:rPr>
        <w:t>Además, si los objetos manipulables se tratan como juguetes, en realidad pueden interferir. A los niños se les mostró una ubicación en una maqueta de una habitación y luego se les pidió que buscaran el mismo objeto en la habitación real [51]. Los niños de 2 y 3 años que jugaban con un modelo de habitación tenían menos probabilidades de poder utilizarlo como guía para encontrar un objeto escondido en la habitación. Aquellos que no manipularon el modelo podrían usar el pequeño objeto escondido para encontrar el objeto real en la habitación. Los niños tienen que pensar en manipulativos como matemáticos.</w:t>
      </w:r>
    </w:p>
    <w:p w:rsidR="0036722F" w:rsidRPr="00764CAD" w:rsidRDefault="0036722F" w:rsidP="00764CAD">
      <w:pPr>
        <w:jc w:val="both"/>
        <w:rPr>
          <w:rFonts w:asciiTheme="majorHAnsi" w:hAnsiTheme="majorHAnsi"/>
          <w:sz w:val="24"/>
          <w:szCs w:val="24"/>
        </w:rPr>
      </w:pPr>
      <w:r w:rsidRPr="00764CAD">
        <w:rPr>
          <w:rFonts w:asciiTheme="majorHAnsi" w:hAnsiTheme="majorHAnsi"/>
          <w:sz w:val="24"/>
          <w:szCs w:val="24"/>
        </w:rPr>
        <w:lastRenderedPageBreak/>
        <w:t xml:space="preserve">Cuando los niños puedan, aléjense de los manipulativos [48,49]. Esto puede parecer contradictorio, pero el estudio de </w:t>
      </w:r>
      <w:proofErr w:type="spellStart"/>
      <w:r w:rsidRPr="00764CAD">
        <w:rPr>
          <w:rFonts w:asciiTheme="majorHAnsi" w:hAnsiTheme="majorHAnsi"/>
          <w:sz w:val="24"/>
          <w:szCs w:val="24"/>
        </w:rPr>
        <w:t>DeLoache</w:t>
      </w:r>
      <w:proofErr w:type="spellEnd"/>
      <w:r w:rsidRPr="00764CAD">
        <w:rPr>
          <w:rFonts w:asciiTheme="majorHAnsi" w:hAnsiTheme="majorHAnsi"/>
          <w:sz w:val="24"/>
          <w:szCs w:val="24"/>
        </w:rPr>
        <w:t xml:space="preserve"> proporcionó una justificación. En el trabajo de números, aunque el modelado necesita manipulativos en algunos niveles tempranos de pensamiento, incluso los preescolares y niños de </w:t>
      </w:r>
      <w:proofErr w:type="spellStart"/>
      <w:r w:rsidRPr="00764CAD">
        <w:rPr>
          <w:rFonts w:asciiTheme="majorHAnsi" w:hAnsiTheme="majorHAnsi"/>
          <w:sz w:val="24"/>
          <w:szCs w:val="24"/>
        </w:rPr>
        <w:t>kinder</w:t>
      </w:r>
      <w:proofErr w:type="spellEnd"/>
      <w:r w:rsidRPr="00764CAD">
        <w:rPr>
          <w:rFonts w:asciiTheme="majorHAnsi" w:hAnsiTheme="majorHAnsi"/>
          <w:sz w:val="24"/>
          <w:szCs w:val="24"/>
        </w:rPr>
        <w:t xml:space="preserve"> pueden usar otras representaciones, como dibujos y símbolos verbales o escritos [10</w:t>
      </w:r>
      <w:proofErr w:type="gramStart"/>
      <w:r w:rsidRPr="00764CAD">
        <w:rPr>
          <w:rFonts w:asciiTheme="majorHAnsi" w:hAnsiTheme="majorHAnsi"/>
          <w:sz w:val="24"/>
          <w:szCs w:val="24"/>
        </w:rPr>
        <w:t>,19,52</w:t>
      </w:r>
      <w:proofErr w:type="gramEnd"/>
      <w:r w:rsidRPr="00764CAD">
        <w:rPr>
          <w:rFonts w:asciiTheme="majorHAnsi" w:hAnsiTheme="majorHAnsi"/>
          <w:sz w:val="24"/>
          <w:szCs w:val="24"/>
        </w:rPr>
        <w:t xml:space="preserve">]. Por ejemplo, en un estudio, los niños de </w:t>
      </w:r>
      <w:proofErr w:type="spellStart"/>
      <w:r w:rsidRPr="00764CAD">
        <w:rPr>
          <w:rFonts w:asciiTheme="majorHAnsi" w:hAnsiTheme="majorHAnsi"/>
          <w:sz w:val="24"/>
          <w:szCs w:val="24"/>
        </w:rPr>
        <w:t>kinder</w:t>
      </w:r>
      <w:proofErr w:type="spellEnd"/>
      <w:r w:rsidRPr="00764CAD">
        <w:rPr>
          <w:rFonts w:asciiTheme="majorHAnsi" w:hAnsiTheme="majorHAnsi"/>
          <w:sz w:val="24"/>
          <w:szCs w:val="24"/>
        </w:rPr>
        <w:t xml:space="preserve"> se desempeñaron igual de bien sin como lo hicieron con los manipulativos tanto en exactitud como en el descubrimiento de estrategias aritméticas [53]. Considera la explicación de Emily:</w:t>
      </w:r>
    </w:p>
    <w:p w:rsidR="0036722F" w:rsidRPr="00764CAD" w:rsidRDefault="0036722F" w:rsidP="00764CAD">
      <w:pPr>
        <w:jc w:val="both"/>
        <w:rPr>
          <w:rFonts w:asciiTheme="majorHAnsi" w:hAnsiTheme="majorHAnsi"/>
          <w:sz w:val="24"/>
          <w:szCs w:val="24"/>
        </w:rPr>
      </w:pPr>
      <w:r w:rsidRPr="00764CAD">
        <w:rPr>
          <w:rFonts w:asciiTheme="majorHAnsi" w:hAnsiTheme="majorHAnsi"/>
          <w:sz w:val="24"/>
          <w:szCs w:val="24"/>
        </w:rPr>
        <w:t xml:space="preserve">Me resulta más fácil no hacerlo [simple adición] con los dedos porque a veces me meto en una gran confusión [y] me resulta mucho más difícil sumar porque no me estoy concentrando en la suma. Me estoy concentrando en hacer mis dedos </w:t>
      </w:r>
      <w:proofErr w:type="gramStart"/>
      <w:r w:rsidRPr="00764CAD">
        <w:rPr>
          <w:rFonts w:asciiTheme="majorHAnsi" w:hAnsiTheme="majorHAnsi"/>
          <w:sz w:val="24"/>
          <w:szCs w:val="24"/>
        </w:rPr>
        <w:t>bien ...</w:t>
      </w:r>
      <w:proofErr w:type="gramEnd"/>
      <w:r w:rsidRPr="00764CAD">
        <w:rPr>
          <w:rFonts w:asciiTheme="majorHAnsi" w:hAnsiTheme="majorHAnsi"/>
          <w:sz w:val="24"/>
          <w:szCs w:val="24"/>
        </w:rPr>
        <w:t xml:space="preserve"> lo cual toma</w:t>
      </w:r>
      <w:bookmarkStart w:id="0" w:name="_GoBack"/>
      <w:bookmarkEnd w:id="0"/>
      <w:r w:rsidRPr="00764CAD">
        <w:rPr>
          <w:rFonts w:asciiTheme="majorHAnsi" w:hAnsiTheme="majorHAnsi"/>
          <w:sz w:val="24"/>
          <w:szCs w:val="24"/>
        </w:rPr>
        <w:t xml:space="preserve"> un tiempo. Puede tomar más tiempo calcular la suma de lo que cuesta calcular la suma en mi cabeza. [Por "en mi cabeza", Emily quería decir que imaginaba matrices de puntos. Si eso es lo que le gustaba, ¿por qué no solo usaba esas imágenes? ¿Por qué usó los dedos? Ella explica:] Si no usamos los dedos, el maestro va a pensar: "¿Por qué no usan los dedos? Simplemente están ahí sentados pensando</w:t>
      </w:r>
      <w:proofErr w:type="gramStart"/>
      <w:r w:rsidRPr="00764CAD">
        <w:rPr>
          <w:rFonts w:asciiTheme="majorHAnsi" w:hAnsiTheme="majorHAnsi"/>
          <w:sz w:val="24"/>
          <w:szCs w:val="24"/>
        </w:rPr>
        <w:t>" ...</w:t>
      </w:r>
      <w:proofErr w:type="gramEnd"/>
      <w:r w:rsidRPr="00764CAD">
        <w:rPr>
          <w:rFonts w:asciiTheme="majorHAnsi" w:hAnsiTheme="majorHAnsi"/>
          <w:sz w:val="24"/>
          <w:szCs w:val="24"/>
        </w:rPr>
        <w:t xml:space="preserve"> debemos usar los dedos porque es más fácil ... lo cual no es</w:t>
      </w:r>
    </w:p>
    <w:p w:rsidR="0036722F" w:rsidRPr="00764CAD" w:rsidRDefault="0036722F" w:rsidP="00764CAD">
      <w:pPr>
        <w:jc w:val="both"/>
        <w:rPr>
          <w:rFonts w:asciiTheme="majorHAnsi" w:hAnsiTheme="majorHAnsi"/>
          <w:sz w:val="24"/>
          <w:szCs w:val="24"/>
        </w:rPr>
      </w:pPr>
      <w:r w:rsidRPr="00764CAD">
        <w:rPr>
          <w:rFonts w:asciiTheme="majorHAnsi" w:hAnsiTheme="majorHAnsi"/>
          <w:sz w:val="24"/>
          <w:szCs w:val="24"/>
        </w:rPr>
        <w:t>[54] (p 35)</w:t>
      </w:r>
    </w:p>
    <w:p w:rsidR="0036722F" w:rsidRPr="00764CAD" w:rsidRDefault="0036722F" w:rsidP="00764CAD">
      <w:pPr>
        <w:jc w:val="both"/>
        <w:rPr>
          <w:rFonts w:asciiTheme="majorHAnsi" w:hAnsiTheme="majorHAnsi"/>
          <w:sz w:val="24"/>
          <w:szCs w:val="24"/>
        </w:rPr>
      </w:pPr>
      <w:r w:rsidRPr="00764CAD">
        <w:rPr>
          <w:rFonts w:asciiTheme="majorHAnsi" w:hAnsiTheme="majorHAnsi"/>
          <w:sz w:val="24"/>
          <w:szCs w:val="24"/>
        </w:rPr>
        <w:t>Esto abre una puerta que algunos podrían desear evitar explorar: ¿puede la tecnología educativa también proporcionar manipulativos y representaciones útiles, incluso si no son físicamente concretos? Sí, si es de alta calidad [29</w:t>
      </w:r>
      <w:proofErr w:type="gramStart"/>
      <w:r w:rsidRPr="00764CAD">
        <w:rPr>
          <w:rFonts w:asciiTheme="majorHAnsi" w:hAnsiTheme="majorHAnsi"/>
          <w:sz w:val="24"/>
          <w:szCs w:val="24"/>
        </w:rPr>
        <w:t>,55,56,57</w:t>
      </w:r>
      <w:proofErr w:type="gramEnd"/>
      <w:r w:rsidRPr="00764CAD">
        <w:rPr>
          <w:rFonts w:asciiTheme="majorHAnsi" w:hAnsiTheme="majorHAnsi"/>
          <w:sz w:val="24"/>
          <w:szCs w:val="24"/>
        </w:rPr>
        <w:t xml:space="preserve">]. Las computadoras pueden proporcionar representaciones que son tan significativas para los estudiantes como los objetos físicos y, paradójicamente, las investigaciones indican que las representaciones de las computadoras pueden ser más manejables, "limpias", flexibles y extensibles que sus contrapartes físicas [49]. Los niños que usan materiales manipulables físicos y de software demostraron una sofisticación mucho mayor en la clasificación y el pensamiento lógico que los niños que utilizaron solo materiales manipulables físicos [58]. Considere a </w:t>
      </w:r>
      <w:proofErr w:type="spellStart"/>
      <w:r w:rsidRPr="00764CAD">
        <w:rPr>
          <w:rFonts w:asciiTheme="majorHAnsi" w:hAnsiTheme="majorHAnsi"/>
          <w:sz w:val="24"/>
          <w:szCs w:val="24"/>
        </w:rPr>
        <w:t>Kindergartner</w:t>
      </w:r>
      <w:proofErr w:type="spellEnd"/>
      <w:r w:rsidRPr="00764CAD">
        <w:rPr>
          <w:rFonts w:asciiTheme="majorHAnsi" w:hAnsiTheme="majorHAnsi"/>
          <w:sz w:val="24"/>
          <w:szCs w:val="24"/>
        </w:rPr>
        <w:t xml:space="preserve"> Chris, quien está haciendo formas con una versión simplificada de Logo, un lenguaje de computadora para estudiantes. Él ha estado escribiendo "R" (para el rectángulo) y luego dos números para las longitudes de los lados. Esta vez, él elige 9 y 9. Él ve un cuadrado y se ríe.</w:t>
      </w:r>
    </w:p>
    <w:p w:rsidR="0036722F" w:rsidRPr="00764CAD" w:rsidRDefault="0036722F" w:rsidP="00764CAD">
      <w:pPr>
        <w:jc w:val="both"/>
        <w:rPr>
          <w:rFonts w:asciiTheme="majorHAnsi" w:hAnsiTheme="majorHAnsi"/>
          <w:sz w:val="24"/>
          <w:szCs w:val="24"/>
        </w:rPr>
      </w:pPr>
      <w:r w:rsidRPr="00764CAD">
        <w:rPr>
          <w:rFonts w:asciiTheme="majorHAnsi" w:hAnsiTheme="majorHAnsi"/>
          <w:sz w:val="24"/>
          <w:szCs w:val="24"/>
        </w:rPr>
        <w:t>Adulto: Ahora, ¿qué significan las dos nueves para el rectángulo?</w:t>
      </w:r>
    </w:p>
    <w:p w:rsidR="0036722F" w:rsidRPr="00764CAD" w:rsidRDefault="0036722F" w:rsidP="00764CAD">
      <w:pPr>
        <w:jc w:val="both"/>
        <w:rPr>
          <w:rFonts w:asciiTheme="majorHAnsi" w:hAnsiTheme="majorHAnsi"/>
          <w:sz w:val="24"/>
          <w:szCs w:val="24"/>
        </w:rPr>
      </w:pPr>
      <w:r w:rsidRPr="00764CAD">
        <w:rPr>
          <w:rFonts w:asciiTheme="majorHAnsi" w:hAnsiTheme="majorHAnsi"/>
          <w:sz w:val="24"/>
          <w:szCs w:val="24"/>
        </w:rPr>
        <w:t>Chris: ¡No sé, ahora! Tal vez lo nombre un rectángulo cuadrado</w:t>
      </w:r>
      <w:proofErr w:type="gramStart"/>
      <w:r w:rsidRPr="00764CAD">
        <w:rPr>
          <w:rFonts w:asciiTheme="majorHAnsi" w:hAnsiTheme="majorHAnsi"/>
          <w:sz w:val="24"/>
          <w:szCs w:val="24"/>
        </w:rPr>
        <w:t>!</w:t>
      </w:r>
      <w:proofErr w:type="gramEnd"/>
    </w:p>
    <w:p w:rsidR="0036722F" w:rsidRPr="00764CAD" w:rsidRDefault="0036722F" w:rsidP="00764CAD">
      <w:pPr>
        <w:jc w:val="both"/>
        <w:rPr>
          <w:rFonts w:asciiTheme="majorHAnsi" w:hAnsiTheme="majorHAnsi"/>
          <w:sz w:val="24"/>
          <w:szCs w:val="24"/>
        </w:rPr>
      </w:pPr>
      <w:r w:rsidRPr="00764CAD">
        <w:rPr>
          <w:rFonts w:asciiTheme="majorHAnsi" w:hAnsiTheme="majorHAnsi"/>
          <w:sz w:val="24"/>
          <w:szCs w:val="24"/>
        </w:rPr>
        <w:t xml:space="preserve">Chris usa su terminología inventada repetidamente en los días siguientes. Ha construido una noción intuitiva de clasificación jerárquica, con cuadrados que son un subconjunto de la clase de rectángulos definidos como un rectángulo que tiene todos los lados de la misma longitud. Los manipuladores informáticos, diseñados e </w:t>
      </w:r>
      <w:r w:rsidRPr="00764CAD">
        <w:rPr>
          <w:rFonts w:asciiTheme="majorHAnsi" w:hAnsiTheme="majorHAnsi"/>
          <w:sz w:val="24"/>
          <w:szCs w:val="24"/>
        </w:rPr>
        <w:lastRenderedPageBreak/>
        <w:t>implementados bien, una gran advertencia [29], tienen una multitud de beneficios psicológicos y pedagógicos [49].</w:t>
      </w:r>
    </w:p>
    <w:p w:rsidR="0060664A" w:rsidRPr="00764CAD" w:rsidRDefault="0060664A" w:rsidP="00764CAD">
      <w:pPr>
        <w:jc w:val="both"/>
        <w:rPr>
          <w:rFonts w:asciiTheme="majorHAnsi" w:hAnsiTheme="majorHAnsi"/>
          <w:sz w:val="24"/>
          <w:szCs w:val="24"/>
        </w:rPr>
      </w:pPr>
      <w:r w:rsidRPr="00764CAD">
        <w:rPr>
          <w:rFonts w:asciiTheme="majorHAnsi" w:hAnsiTheme="majorHAnsi"/>
          <w:sz w:val="24"/>
          <w:szCs w:val="24"/>
        </w:rPr>
        <w:t>9. Palabras finales</w:t>
      </w:r>
    </w:p>
    <w:p w:rsidR="0060664A" w:rsidRPr="00764CAD" w:rsidRDefault="0060664A" w:rsidP="00764CAD">
      <w:pPr>
        <w:jc w:val="both"/>
        <w:rPr>
          <w:rFonts w:asciiTheme="majorHAnsi" w:hAnsiTheme="majorHAnsi"/>
          <w:sz w:val="24"/>
          <w:szCs w:val="24"/>
        </w:rPr>
      </w:pPr>
      <w:r w:rsidRPr="00764CAD">
        <w:rPr>
          <w:rFonts w:asciiTheme="majorHAnsi" w:hAnsiTheme="majorHAnsi"/>
          <w:sz w:val="24"/>
          <w:szCs w:val="24"/>
        </w:rPr>
        <w:t>Los docentes importan más que otros factores, y los docentes en los primeros años son los más importantes [59]. Entonces, los maestros de matemáticas tempranas deben usar las mejores estrategias pedagógicas. Los mitos de las matemáticas pueden limitar las visiones de los profesores sobre la amplitud de tales estrategias. Cada estrategia, desde el juego hasta la instrucción directa, puede ser educativa o no educativa. "Cualquier experiencia es mal educativa que tiene el efecto de detener o distorsionar el crecimiento de experiencias posteriores" [60] (p.25). Por ejemplo, las experiencias des-educativas resultantes de la enseñanza directa inadecuada pueden disminuir la sensibilidad a las aplicaciones creativas de ideas matemáticas o desarrollar conocimiento de memoria que reduce el rango de experiencias adicionales. Por el contrario, la educación centrada en el niño que rechaza las estructuras o la secuencia del contenido de la materia puede estar tan desconectada que limitar las experiencias integradoras posteriores. "Resultados de aprendizaje de alta calidad de experiencias formales e informales durante los años preescolares. 'Informal' no significa no planificado o al azar "[61] (p.75). Como dijo John Dewey: "El hecho de que la educación tradicional era una cuestión de rutina en la que los planes y programas se heredaban del pasado no implica que la educación progresiva sea una cuestión de improvisación sin plan" [60] (</w:t>
      </w:r>
      <w:proofErr w:type="gramStart"/>
      <w:r w:rsidRPr="00764CAD">
        <w:rPr>
          <w:rFonts w:asciiTheme="majorHAnsi" w:hAnsiTheme="majorHAnsi"/>
          <w:sz w:val="24"/>
          <w:szCs w:val="24"/>
        </w:rPr>
        <w:t>pág. .</w:t>
      </w:r>
      <w:proofErr w:type="gramEnd"/>
    </w:p>
    <w:p w:rsidR="0060664A" w:rsidRPr="00764CAD" w:rsidRDefault="0060664A" w:rsidP="00764CAD">
      <w:pPr>
        <w:jc w:val="both"/>
        <w:rPr>
          <w:rFonts w:asciiTheme="majorHAnsi" w:hAnsiTheme="majorHAnsi"/>
          <w:sz w:val="24"/>
          <w:szCs w:val="24"/>
        </w:rPr>
      </w:pPr>
      <w:r w:rsidRPr="00764CAD">
        <w:rPr>
          <w:rFonts w:asciiTheme="majorHAnsi" w:hAnsiTheme="majorHAnsi"/>
          <w:sz w:val="24"/>
          <w:szCs w:val="24"/>
        </w:rPr>
        <w:t>Evitar los mitos y escuchar los hallazgos de la investigación y la sabiduría de la práctica experta, servirá bien a los maestros y niños. Servirá más a los niños vulnerables, ya que se benefician más de un enfoque equilibrado, basado en la investigación de la educación matemática temprana, como un desafío y una alegría [2,62].</w:t>
      </w:r>
    </w:p>
    <w:sectPr w:rsidR="0060664A" w:rsidRPr="00764C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C7A"/>
    <w:rsid w:val="0036722F"/>
    <w:rsid w:val="00392C7A"/>
    <w:rsid w:val="00431A6F"/>
    <w:rsid w:val="0050077D"/>
    <w:rsid w:val="0060664A"/>
    <w:rsid w:val="00764CAD"/>
    <w:rsid w:val="00800CA7"/>
    <w:rsid w:val="00D36953"/>
    <w:rsid w:val="00F1141D"/>
    <w:rsid w:val="00FC2C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736</TotalTime>
  <Pages>1</Pages>
  <Words>2806</Words>
  <Characters>15433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FABY</dc:creator>
  <cp:keywords/>
  <dc:description/>
  <cp:lastModifiedBy>FABY</cp:lastModifiedBy>
  <cp:revision>4</cp:revision>
  <dcterms:created xsi:type="dcterms:W3CDTF">2018-06-05T17:17:00Z</dcterms:created>
  <dcterms:modified xsi:type="dcterms:W3CDTF">2018-06-07T00:38:00Z</dcterms:modified>
</cp:coreProperties>
</file>