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847" w:rsidRPr="00286A24" w:rsidRDefault="00B468CF" w:rsidP="00286A24">
      <w:pPr>
        <w:jc w:val="center"/>
        <w:rPr>
          <w:rFonts w:ascii="Arial" w:hAnsi="Arial" w:cs="Arial"/>
          <w:b/>
          <w:i/>
          <w:sz w:val="20"/>
          <w:szCs w:val="20"/>
          <w:u w:val="single"/>
        </w:rPr>
      </w:pPr>
      <w:r w:rsidRPr="00286A24">
        <w:rPr>
          <w:rFonts w:ascii="Arial" w:hAnsi="Arial" w:cs="Arial"/>
          <w:b/>
          <w:i/>
          <w:sz w:val="20"/>
          <w:szCs w:val="20"/>
          <w:u w:val="single"/>
        </w:rPr>
        <w:t>CREMA DE LANOLINA CON ANTIOX</w:t>
      </w:r>
    </w:p>
    <w:p w:rsidR="003C1AB9" w:rsidRPr="00286A24" w:rsidRDefault="00F10E53" w:rsidP="00286A24">
      <w:pPr>
        <w:jc w:val="both"/>
        <w:rPr>
          <w:rFonts w:ascii="Arial" w:hAnsi="Arial" w:cs="Arial"/>
          <w:sz w:val="20"/>
          <w:szCs w:val="20"/>
        </w:rPr>
      </w:pPr>
      <w:r w:rsidRPr="00286A24">
        <w:rPr>
          <w:rFonts w:ascii="Arial" w:hAnsi="Arial" w:cs="Arial"/>
          <w:sz w:val="20"/>
          <w:szCs w:val="20"/>
        </w:rPr>
        <w:t>Establecimiento:</w:t>
      </w:r>
      <w:r w:rsidR="00B468CF" w:rsidRPr="00286A24">
        <w:rPr>
          <w:rFonts w:ascii="Arial" w:hAnsi="Arial" w:cs="Arial"/>
          <w:sz w:val="20"/>
          <w:szCs w:val="20"/>
        </w:rPr>
        <w:t xml:space="preserve"> Colegio Enrique Salinas </w:t>
      </w:r>
      <w:proofErr w:type="spellStart"/>
      <w:r w:rsidR="00B468CF" w:rsidRPr="00286A24">
        <w:rPr>
          <w:rFonts w:ascii="Arial" w:hAnsi="Arial" w:cs="Arial"/>
          <w:sz w:val="20"/>
          <w:szCs w:val="20"/>
        </w:rPr>
        <w:t>Buscovich</w:t>
      </w:r>
      <w:proofErr w:type="spellEnd"/>
      <w:r w:rsidRPr="00286A24">
        <w:rPr>
          <w:rFonts w:ascii="Arial" w:hAnsi="Arial" w:cs="Arial"/>
          <w:sz w:val="20"/>
          <w:szCs w:val="20"/>
        </w:rPr>
        <w:t>.</w:t>
      </w:r>
    </w:p>
    <w:p w:rsidR="00F10E53" w:rsidRPr="00286A24" w:rsidRDefault="00F10E53" w:rsidP="00286A24">
      <w:pPr>
        <w:jc w:val="both"/>
        <w:rPr>
          <w:rFonts w:ascii="Arial" w:hAnsi="Arial" w:cs="Arial"/>
          <w:sz w:val="20"/>
          <w:szCs w:val="20"/>
        </w:rPr>
      </w:pPr>
      <w:r w:rsidRPr="00286A24">
        <w:rPr>
          <w:rFonts w:ascii="Arial" w:hAnsi="Arial" w:cs="Arial"/>
          <w:sz w:val="20"/>
          <w:szCs w:val="20"/>
        </w:rPr>
        <w:t xml:space="preserve">Estudiantes: </w:t>
      </w:r>
      <w:r w:rsidR="00B468CF" w:rsidRPr="00286A24">
        <w:rPr>
          <w:rFonts w:ascii="Arial" w:hAnsi="Arial" w:cs="Arial"/>
          <w:sz w:val="20"/>
          <w:szCs w:val="20"/>
        </w:rPr>
        <w:t>Felipe González</w:t>
      </w:r>
      <w:r w:rsidR="00EE3AD0" w:rsidRPr="00286A24">
        <w:rPr>
          <w:rFonts w:ascii="Arial" w:hAnsi="Arial" w:cs="Arial"/>
          <w:sz w:val="20"/>
          <w:szCs w:val="20"/>
        </w:rPr>
        <w:t>;</w:t>
      </w:r>
      <w:r w:rsidR="00B468CF" w:rsidRPr="00286A24">
        <w:rPr>
          <w:rFonts w:ascii="Arial" w:hAnsi="Arial" w:cs="Arial"/>
          <w:sz w:val="20"/>
          <w:szCs w:val="20"/>
        </w:rPr>
        <w:t xml:space="preserve"> Fabián Ibarra</w:t>
      </w:r>
      <w:r w:rsidR="005468BA" w:rsidRPr="00286A24">
        <w:rPr>
          <w:rFonts w:ascii="Arial" w:hAnsi="Arial" w:cs="Arial"/>
          <w:sz w:val="20"/>
          <w:szCs w:val="20"/>
        </w:rPr>
        <w:t>.</w:t>
      </w:r>
    </w:p>
    <w:p w:rsidR="00F10E53" w:rsidRPr="00286A24" w:rsidRDefault="00F10E53" w:rsidP="00286A24">
      <w:pPr>
        <w:jc w:val="both"/>
        <w:rPr>
          <w:rFonts w:ascii="Arial" w:hAnsi="Arial" w:cs="Arial"/>
          <w:sz w:val="20"/>
          <w:szCs w:val="20"/>
        </w:rPr>
      </w:pPr>
      <w:r w:rsidRPr="00286A24">
        <w:rPr>
          <w:rFonts w:ascii="Arial" w:hAnsi="Arial" w:cs="Arial"/>
          <w:sz w:val="20"/>
          <w:szCs w:val="20"/>
        </w:rPr>
        <w:t xml:space="preserve">Profesor guía: Miguel </w:t>
      </w:r>
      <w:proofErr w:type="spellStart"/>
      <w:r w:rsidRPr="00286A24">
        <w:rPr>
          <w:rFonts w:ascii="Arial" w:hAnsi="Arial" w:cs="Arial"/>
          <w:sz w:val="20"/>
          <w:szCs w:val="20"/>
        </w:rPr>
        <w:t>Asis</w:t>
      </w:r>
      <w:proofErr w:type="spellEnd"/>
      <w:r w:rsidRPr="00286A24">
        <w:rPr>
          <w:rFonts w:ascii="Arial" w:hAnsi="Arial" w:cs="Arial"/>
          <w:sz w:val="20"/>
          <w:szCs w:val="20"/>
        </w:rPr>
        <w:t xml:space="preserve"> </w:t>
      </w:r>
      <w:proofErr w:type="spellStart"/>
      <w:r w:rsidRPr="00286A24">
        <w:rPr>
          <w:rFonts w:ascii="Arial" w:hAnsi="Arial" w:cs="Arial"/>
          <w:sz w:val="20"/>
          <w:szCs w:val="20"/>
        </w:rPr>
        <w:t>Asis</w:t>
      </w:r>
      <w:proofErr w:type="spellEnd"/>
      <w:r w:rsidRPr="00286A24">
        <w:rPr>
          <w:rFonts w:ascii="Arial" w:hAnsi="Arial" w:cs="Arial"/>
          <w:sz w:val="20"/>
          <w:szCs w:val="20"/>
        </w:rPr>
        <w:t>.</w:t>
      </w:r>
    </w:p>
    <w:p w:rsidR="00F10E53" w:rsidRPr="00286A24" w:rsidRDefault="00F10E53" w:rsidP="00286A24">
      <w:pPr>
        <w:tabs>
          <w:tab w:val="center" w:pos="4419"/>
        </w:tabs>
        <w:jc w:val="both"/>
        <w:rPr>
          <w:rFonts w:ascii="Arial" w:hAnsi="Arial" w:cs="Arial"/>
          <w:sz w:val="20"/>
          <w:szCs w:val="20"/>
        </w:rPr>
      </w:pPr>
      <w:r w:rsidRPr="00286A24">
        <w:rPr>
          <w:rFonts w:ascii="Arial" w:hAnsi="Arial" w:cs="Arial"/>
          <w:sz w:val="20"/>
          <w:szCs w:val="20"/>
        </w:rPr>
        <w:t>Asesor científico</w:t>
      </w:r>
      <w:r w:rsidR="00DA253F" w:rsidRPr="00286A24">
        <w:rPr>
          <w:rFonts w:ascii="Arial" w:hAnsi="Arial" w:cs="Arial"/>
          <w:sz w:val="20"/>
          <w:szCs w:val="20"/>
        </w:rPr>
        <w:t>: Dr.</w:t>
      </w:r>
      <w:r w:rsidRPr="00286A24">
        <w:rPr>
          <w:rFonts w:ascii="Arial" w:hAnsi="Arial" w:cs="Arial"/>
          <w:sz w:val="20"/>
          <w:szCs w:val="20"/>
        </w:rPr>
        <w:t xml:space="preserve"> Edgar </w:t>
      </w:r>
      <w:proofErr w:type="spellStart"/>
      <w:r w:rsidRPr="00286A24">
        <w:rPr>
          <w:rFonts w:ascii="Arial" w:hAnsi="Arial" w:cs="Arial"/>
          <w:sz w:val="20"/>
          <w:szCs w:val="20"/>
        </w:rPr>
        <w:t>Pastene</w:t>
      </w:r>
      <w:proofErr w:type="spellEnd"/>
      <w:r w:rsidRPr="00286A24">
        <w:rPr>
          <w:rFonts w:ascii="Arial" w:hAnsi="Arial" w:cs="Arial"/>
          <w:sz w:val="20"/>
          <w:szCs w:val="20"/>
        </w:rPr>
        <w:t xml:space="preserve">. </w:t>
      </w:r>
      <w:r w:rsidR="00286A24">
        <w:rPr>
          <w:rFonts w:ascii="Arial" w:hAnsi="Arial" w:cs="Arial"/>
          <w:sz w:val="20"/>
          <w:szCs w:val="20"/>
        </w:rPr>
        <w:tab/>
      </w:r>
    </w:p>
    <w:p w:rsidR="00EE3AD0" w:rsidRPr="00286A24" w:rsidRDefault="00B468CF" w:rsidP="00286A24">
      <w:pPr>
        <w:jc w:val="both"/>
        <w:rPr>
          <w:rFonts w:ascii="Arial" w:hAnsi="Arial" w:cs="Arial"/>
          <w:sz w:val="20"/>
          <w:szCs w:val="20"/>
        </w:rPr>
      </w:pPr>
      <w:r w:rsidRPr="00286A24">
        <w:rPr>
          <w:rFonts w:ascii="Arial" w:hAnsi="Arial" w:cs="Arial"/>
          <w:sz w:val="20"/>
          <w:szCs w:val="20"/>
        </w:rPr>
        <w:t>Año: 2015</w:t>
      </w:r>
    </w:p>
    <w:p w:rsidR="003C1AB9" w:rsidRPr="00286A24" w:rsidRDefault="00B75691" w:rsidP="00286A24">
      <w:pPr>
        <w:jc w:val="both"/>
        <w:rPr>
          <w:rFonts w:ascii="Arial" w:hAnsi="Arial" w:cs="Arial"/>
          <w:b/>
          <w:sz w:val="20"/>
          <w:szCs w:val="20"/>
          <w:u w:val="single"/>
        </w:rPr>
      </w:pPr>
      <w:r w:rsidRPr="00286A24">
        <w:rPr>
          <w:rFonts w:ascii="Arial" w:hAnsi="Arial" w:cs="Arial"/>
          <w:b/>
          <w:sz w:val="20"/>
          <w:szCs w:val="20"/>
          <w:u w:val="single"/>
        </w:rPr>
        <w:t xml:space="preserve">Resumen </w:t>
      </w:r>
    </w:p>
    <w:p w:rsidR="00B75691" w:rsidRPr="00286A24" w:rsidRDefault="00B75691" w:rsidP="00286A24">
      <w:pPr>
        <w:jc w:val="both"/>
        <w:rPr>
          <w:rFonts w:ascii="Arial" w:hAnsi="Arial" w:cs="Arial"/>
          <w:sz w:val="20"/>
          <w:szCs w:val="20"/>
        </w:rPr>
      </w:pPr>
      <w:r w:rsidRPr="00286A24">
        <w:rPr>
          <w:rFonts w:ascii="Arial" w:hAnsi="Arial" w:cs="Arial"/>
          <w:sz w:val="20"/>
          <w:szCs w:val="20"/>
        </w:rPr>
        <w:t xml:space="preserve">En la presente propuesta se investigó  la lana de oveja, la lanolina, y el alpechín como productos derivados de </w:t>
      </w:r>
      <w:proofErr w:type="gramStart"/>
      <w:r w:rsidRPr="00286A24">
        <w:rPr>
          <w:rFonts w:ascii="Arial" w:hAnsi="Arial" w:cs="Arial"/>
          <w:sz w:val="20"/>
          <w:szCs w:val="20"/>
        </w:rPr>
        <w:t>las industrias ovina</w:t>
      </w:r>
      <w:proofErr w:type="gramEnd"/>
      <w:r w:rsidRPr="00286A24">
        <w:rPr>
          <w:rFonts w:ascii="Arial" w:hAnsi="Arial" w:cs="Arial"/>
          <w:sz w:val="20"/>
          <w:szCs w:val="20"/>
        </w:rPr>
        <w:t xml:space="preserve"> y del aceite de oliva. La lanolina, es de una sustancia grasa de textura similar a la de la vaselina, y que abunda en la lana del ganado ovino (corderos). Dentro de sus propiedades destaca que es anhidra, hidrófuga</w:t>
      </w:r>
      <w:r w:rsidRPr="00286A24">
        <w:rPr>
          <w:rFonts w:ascii="Arial" w:hAnsi="Arial" w:cs="Arial"/>
          <w:strike/>
          <w:sz w:val="20"/>
          <w:szCs w:val="20"/>
        </w:rPr>
        <w:t>s</w:t>
      </w:r>
      <w:r w:rsidRPr="00286A24">
        <w:rPr>
          <w:rFonts w:ascii="Arial" w:hAnsi="Arial" w:cs="Arial"/>
          <w:sz w:val="20"/>
          <w:szCs w:val="20"/>
        </w:rPr>
        <w:t>, no se enrancia y al mismo tiempo es fácilmente absorbida por la piel humana. Aplicada sobre ésta, la protege del aire seco y mantiene la hidratación corporal. El alpechín corresponde a la mezcla acuosa de color oliváceo, que fermenta con gran facilidad por su elevada carga orgánica y produce un efluente negruzco, su pH es levemente ácido, toma</w:t>
      </w:r>
      <w:r w:rsidR="00135790">
        <w:rPr>
          <w:rFonts w:ascii="Arial" w:hAnsi="Arial" w:cs="Arial"/>
          <w:sz w:val="20"/>
          <w:szCs w:val="20"/>
        </w:rPr>
        <w:t>ndo valores entre 3</w:t>
      </w:r>
      <w:r w:rsidRPr="00286A24">
        <w:rPr>
          <w:rFonts w:ascii="Arial" w:hAnsi="Arial" w:cs="Arial"/>
          <w:sz w:val="20"/>
          <w:szCs w:val="20"/>
        </w:rPr>
        <w:t xml:space="preserve">-6. Dentro de su composición se encuentran </w:t>
      </w:r>
      <w:proofErr w:type="spellStart"/>
      <w:r w:rsidRPr="00286A24">
        <w:rPr>
          <w:rFonts w:ascii="Arial" w:hAnsi="Arial" w:cs="Arial"/>
          <w:sz w:val="20"/>
          <w:szCs w:val="20"/>
        </w:rPr>
        <w:t>polifenoles</w:t>
      </w:r>
      <w:proofErr w:type="spellEnd"/>
      <w:r w:rsidRPr="00286A24">
        <w:rPr>
          <w:rFonts w:ascii="Arial" w:hAnsi="Arial" w:cs="Arial"/>
          <w:sz w:val="20"/>
          <w:szCs w:val="20"/>
        </w:rPr>
        <w:t xml:space="preserve"> y un alto contenido de sólidos. Dentro de los </w:t>
      </w:r>
      <w:proofErr w:type="spellStart"/>
      <w:r w:rsidRPr="00286A24">
        <w:rPr>
          <w:rFonts w:ascii="Arial" w:hAnsi="Arial" w:cs="Arial"/>
          <w:sz w:val="20"/>
          <w:szCs w:val="20"/>
        </w:rPr>
        <w:t>polifenoles</w:t>
      </w:r>
      <w:proofErr w:type="spellEnd"/>
      <w:r w:rsidRPr="00286A24">
        <w:rPr>
          <w:rFonts w:ascii="Arial" w:hAnsi="Arial" w:cs="Arial"/>
          <w:sz w:val="20"/>
          <w:szCs w:val="20"/>
        </w:rPr>
        <w:t xml:space="preserve"> destaca el elevado contenido de </w:t>
      </w:r>
      <w:proofErr w:type="spellStart"/>
      <w:r w:rsidRPr="00286A24">
        <w:rPr>
          <w:rFonts w:ascii="Arial" w:hAnsi="Arial" w:cs="Arial"/>
          <w:sz w:val="20"/>
          <w:szCs w:val="20"/>
        </w:rPr>
        <w:t>tirosoles</w:t>
      </w:r>
      <w:proofErr w:type="spellEnd"/>
      <w:r w:rsidRPr="00286A24">
        <w:rPr>
          <w:rFonts w:ascii="Arial" w:hAnsi="Arial" w:cs="Arial"/>
          <w:sz w:val="20"/>
          <w:szCs w:val="20"/>
        </w:rPr>
        <w:t xml:space="preserve">, los cuales son potentes antioxidantes y </w:t>
      </w:r>
      <w:proofErr w:type="spellStart"/>
      <w:r w:rsidRPr="00286A24">
        <w:rPr>
          <w:rFonts w:ascii="Arial" w:hAnsi="Arial" w:cs="Arial"/>
          <w:sz w:val="20"/>
          <w:szCs w:val="20"/>
        </w:rPr>
        <w:t>anticarncerígenos</w:t>
      </w:r>
      <w:proofErr w:type="spellEnd"/>
      <w:r w:rsidRPr="00286A24">
        <w:rPr>
          <w:rFonts w:ascii="Arial" w:hAnsi="Arial" w:cs="Arial"/>
          <w:sz w:val="20"/>
          <w:szCs w:val="20"/>
        </w:rPr>
        <w:t xml:space="preserve">. Por lo anterior, para obtener la lanolina se utilizó extracción con alpechín, otorgando de esta manera  una gran cantidad de </w:t>
      </w:r>
      <w:proofErr w:type="spellStart"/>
      <w:r w:rsidRPr="00286A24">
        <w:rPr>
          <w:rFonts w:ascii="Arial" w:hAnsi="Arial" w:cs="Arial"/>
          <w:sz w:val="20"/>
          <w:szCs w:val="20"/>
        </w:rPr>
        <w:t>polifenoles</w:t>
      </w:r>
      <w:proofErr w:type="spellEnd"/>
      <w:r w:rsidRPr="00286A24">
        <w:rPr>
          <w:rFonts w:ascii="Arial" w:hAnsi="Arial" w:cs="Arial"/>
          <w:sz w:val="20"/>
          <w:szCs w:val="20"/>
        </w:rPr>
        <w:t xml:space="preserve"> a esta emulsión. </w:t>
      </w:r>
    </w:p>
    <w:p w:rsidR="00B75691" w:rsidRPr="00286A24" w:rsidRDefault="00B75691" w:rsidP="00286A24">
      <w:pPr>
        <w:jc w:val="both"/>
        <w:rPr>
          <w:rFonts w:ascii="Arial" w:hAnsi="Arial" w:cs="Arial"/>
          <w:sz w:val="20"/>
          <w:szCs w:val="20"/>
        </w:rPr>
      </w:pPr>
      <w:r w:rsidRPr="00286A24">
        <w:rPr>
          <w:rFonts w:ascii="Arial" w:hAnsi="Arial" w:cs="Arial"/>
          <w:sz w:val="20"/>
          <w:szCs w:val="20"/>
        </w:rPr>
        <w:t xml:space="preserve">Para determinar la actividad antioxidante de la emulsión con alpechín se utilizó la técnica in vitro de DPPH. Al realizar el cálculo de la IC 50 para este producto, esta resultó ser de IC50 = 511 </w:t>
      </w:r>
      <w:proofErr w:type="spellStart"/>
      <w:r w:rsidRPr="00286A24">
        <w:rPr>
          <w:rFonts w:ascii="Arial" w:hAnsi="Arial" w:cs="Arial"/>
          <w:sz w:val="20"/>
          <w:szCs w:val="20"/>
        </w:rPr>
        <w:t>ug</w:t>
      </w:r>
      <w:proofErr w:type="spellEnd"/>
      <w:r w:rsidRPr="00286A24">
        <w:rPr>
          <w:rFonts w:ascii="Arial" w:hAnsi="Arial" w:cs="Arial"/>
          <w:sz w:val="20"/>
          <w:szCs w:val="20"/>
        </w:rPr>
        <w:t>/</w:t>
      </w:r>
      <w:proofErr w:type="spellStart"/>
      <w:r w:rsidRPr="00286A24">
        <w:rPr>
          <w:rFonts w:ascii="Arial" w:hAnsi="Arial" w:cs="Arial"/>
          <w:sz w:val="20"/>
          <w:szCs w:val="20"/>
        </w:rPr>
        <w:t>mL</w:t>
      </w:r>
      <w:proofErr w:type="spellEnd"/>
      <w:r w:rsidRPr="00286A24">
        <w:rPr>
          <w:rFonts w:ascii="Arial" w:hAnsi="Arial" w:cs="Arial"/>
          <w:sz w:val="20"/>
          <w:szCs w:val="20"/>
        </w:rPr>
        <w:t>.</w:t>
      </w:r>
    </w:p>
    <w:p w:rsidR="003C1AB9" w:rsidRPr="00286A24" w:rsidRDefault="003C1AB9" w:rsidP="00286A24">
      <w:pPr>
        <w:jc w:val="both"/>
        <w:rPr>
          <w:rFonts w:ascii="Arial" w:hAnsi="Arial" w:cs="Arial"/>
          <w:b/>
          <w:sz w:val="20"/>
          <w:szCs w:val="20"/>
          <w:u w:val="single"/>
        </w:rPr>
      </w:pPr>
      <w:r w:rsidRPr="00286A24">
        <w:rPr>
          <w:rFonts w:ascii="Arial" w:hAnsi="Arial" w:cs="Arial"/>
          <w:b/>
          <w:sz w:val="20"/>
          <w:szCs w:val="20"/>
          <w:u w:val="single"/>
        </w:rPr>
        <w:t>Objetivos</w:t>
      </w:r>
    </w:p>
    <w:p w:rsidR="00B75691" w:rsidRPr="00286A24" w:rsidRDefault="00B75691" w:rsidP="00286A24">
      <w:pPr>
        <w:jc w:val="both"/>
        <w:rPr>
          <w:rFonts w:ascii="Arial" w:hAnsi="Arial" w:cs="Arial"/>
          <w:sz w:val="20"/>
          <w:szCs w:val="20"/>
        </w:rPr>
      </w:pPr>
      <w:r w:rsidRPr="00286A24">
        <w:rPr>
          <w:rFonts w:ascii="Arial" w:hAnsi="Arial" w:cs="Arial"/>
          <w:sz w:val="20"/>
          <w:szCs w:val="20"/>
        </w:rPr>
        <w:t xml:space="preserve">Analizar el potencial antioxidante de base para crema elaborada con lanolina y alpechín. </w:t>
      </w:r>
    </w:p>
    <w:p w:rsidR="003C1AB9" w:rsidRPr="00286A24" w:rsidRDefault="003C1AB9" w:rsidP="00286A24">
      <w:pPr>
        <w:jc w:val="both"/>
        <w:rPr>
          <w:rFonts w:ascii="Arial" w:hAnsi="Arial" w:cs="Arial"/>
          <w:sz w:val="20"/>
          <w:szCs w:val="20"/>
        </w:rPr>
      </w:pPr>
    </w:p>
    <w:p w:rsidR="003C1AB9" w:rsidRDefault="00286A24" w:rsidP="00286A24">
      <w:pPr>
        <w:tabs>
          <w:tab w:val="left" w:pos="1520"/>
        </w:tabs>
        <w:jc w:val="both"/>
        <w:rPr>
          <w:rFonts w:ascii="Arial" w:hAnsi="Arial" w:cs="Arial"/>
          <w:sz w:val="20"/>
          <w:szCs w:val="20"/>
        </w:rPr>
      </w:pPr>
      <w:r>
        <w:rPr>
          <w:rFonts w:ascii="Arial" w:hAnsi="Arial" w:cs="Arial"/>
          <w:sz w:val="20"/>
          <w:szCs w:val="20"/>
        </w:rPr>
        <w:tab/>
      </w:r>
    </w:p>
    <w:p w:rsidR="00286A24" w:rsidRDefault="00286A24" w:rsidP="00286A24">
      <w:pPr>
        <w:tabs>
          <w:tab w:val="left" w:pos="1520"/>
        </w:tabs>
        <w:jc w:val="both"/>
        <w:rPr>
          <w:rFonts w:ascii="Arial" w:hAnsi="Arial" w:cs="Arial"/>
          <w:sz w:val="20"/>
          <w:szCs w:val="20"/>
        </w:rPr>
      </w:pPr>
    </w:p>
    <w:p w:rsidR="00286A24" w:rsidRDefault="00286A24" w:rsidP="00286A24">
      <w:pPr>
        <w:tabs>
          <w:tab w:val="left" w:pos="1520"/>
        </w:tabs>
        <w:jc w:val="both"/>
        <w:rPr>
          <w:rFonts w:ascii="Arial" w:hAnsi="Arial" w:cs="Arial"/>
          <w:sz w:val="20"/>
          <w:szCs w:val="20"/>
        </w:rPr>
      </w:pPr>
    </w:p>
    <w:p w:rsidR="00286A24" w:rsidRPr="00286A24" w:rsidRDefault="00286A24" w:rsidP="00286A24">
      <w:pPr>
        <w:tabs>
          <w:tab w:val="left" w:pos="1520"/>
        </w:tabs>
        <w:jc w:val="both"/>
        <w:rPr>
          <w:rFonts w:ascii="Arial" w:hAnsi="Arial" w:cs="Arial"/>
          <w:sz w:val="20"/>
          <w:szCs w:val="20"/>
        </w:rPr>
      </w:pPr>
    </w:p>
    <w:p w:rsidR="003C1AB9" w:rsidRDefault="003C1AB9" w:rsidP="00286A24">
      <w:pPr>
        <w:jc w:val="both"/>
        <w:rPr>
          <w:rFonts w:ascii="Arial" w:hAnsi="Arial" w:cs="Arial"/>
          <w:sz w:val="20"/>
          <w:szCs w:val="20"/>
        </w:rPr>
      </w:pPr>
    </w:p>
    <w:p w:rsidR="00135790" w:rsidRDefault="00135790" w:rsidP="00286A24">
      <w:pPr>
        <w:jc w:val="both"/>
        <w:rPr>
          <w:rFonts w:ascii="Arial" w:hAnsi="Arial" w:cs="Arial"/>
          <w:sz w:val="20"/>
          <w:szCs w:val="20"/>
        </w:rPr>
      </w:pPr>
    </w:p>
    <w:p w:rsidR="00135790" w:rsidRDefault="00135790" w:rsidP="00286A24">
      <w:pPr>
        <w:jc w:val="both"/>
        <w:rPr>
          <w:rFonts w:ascii="Arial" w:hAnsi="Arial" w:cs="Arial"/>
          <w:sz w:val="20"/>
          <w:szCs w:val="20"/>
        </w:rPr>
      </w:pPr>
    </w:p>
    <w:p w:rsidR="00135790" w:rsidRDefault="00135790" w:rsidP="00286A24">
      <w:pPr>
        <w:jc w:val="both"/>
        <w:rPr>
          <w:rFonts w:ascii="Arial" w:hAnsi="Arial" w:cs="Arial"/>
          <w:sz w:val="20"/>
          <w:szCs w:val="20"/>
        </w:rPr>
      </w:pPr>
    </w:p>
    <w:p w:rsidR="00135790" w:rsidRDefault="00135790" w:rsidP="00286A24">
      <w:pPr>
        <w:jc w:val="both"/>
        <w:rPr>
          <w:rFonts w:ascii="Arial" w:hAnsi="Arial" w:cs="Arial"/>
          <w:sz w:val="20"/>
          <w:szCs w:val="20"/>
        </w:rPr>
      </w:pPr>
    </w:p>
    <w:p w:rsidR="003C1AB9" w:rsidRPr="00286A24" w:rsidRDefault="00F10E53" w:rsidP="00286A24">
      <w:pPr>
        <w:tabs>
          <w:tab w:val="left" w:pos="3230"/>
        </w:tabs>
        <w:jc w:val="both"/>
        <w:rPr>
          <w:rFonts w:ascii="Arial" w:hAnsi="Arial" w:cs="Arial"/>
          <w:b/>
          <w:sz w:val="20"/>
          <w:szCs w:val="20"/>
          <w:u w:val="single"/>
        </w:rPr>
      </w:pPr>
      <w:r w:rsidRPr="00286A24">
        <w:rPr>
          <w:rFonts w:ascii="Arial" w:hAnsi="Arial" w:cs="Arial"/>
          <w:b/>
          <w:sz w:val="20"/>
          <w:szCs w:val="20"/>
          <w:u w:val="single"/>
        </w:rPr>
        <w:lastRenderedPageBreak/>
        <w:t>Resultados</w:t>
      </w:r>
    </w:p>
    <w:p w:rsidR="00B75691" w:rsidRPr="00286A24" w:rsidRDefault="00B75691" w:rsidP="00286A24">
      <w:pPr>
        <w:jc w:val="both"/>
        <w:rPr>
          <w:rFonts w:ascii="Arial" w:hAnsi="Arial" w:cs="Arial"/>
          <w:b/>
          <w:sz w:val="20"/>
          <w:szCs w:val="20"/>
        </w:rPr>
      </w:pPr>
      <w:r w:rsidRPr="00286A24">
        <w:rPr>
          <w:rFonts w:ascii="Arial" w:hAnsi="Arial" w:cs="Arial"/>
          <w:b/>
          <w:sz w:val="20"/>
          <w:szCs w:val="20"/>
        </w:rPr>
        <w:t>Decoloración de Radical DPPH en presencia de alpechín</w:t>
      </w:r>
    </w:p>
    <w:p w:rsidR="00B75691" w:rsidRPr="00286A24" w:rsidRDefault="00B75691" w:rsidP="00286A24">
      <w:pPr>
        <w:tabs>
          <w:tab w:val="left" w:pos="1920"/>
        </w:tabs>
        <w:jc w:val="both"/>
        <w:rPr>
          <w:rFonts w:ascii="Arial" w:hAnsi="Arial" w:cs="Arial"/>
          <w:b/>
          <w:sz w:val="20"/>
          <w:szCs w:val="20"/>
          <w:u w:val="single"/>
        </w:rPr>
      </w:pPr>
      <w:r w:rsidRPr="00286A24">
        <w:rPr>
          <w:rFonts w:ascii="Arial" w:hAnsi="Arial" w:cs="Arial"/>
          <w:sz w:val="20"/>
          <w:szCs w:val="20"/>
        </w:rPr>
        <w:t>En la Figura la línea celeste corresponde a la absorción del radical DPPH en un tiempo de 15 minutos en ausencia del extracto de alpechín. Las líneas siguientes (verde, roja, violeta, Calipso y anaranjada), corresponden a concentraciones crecientes del extracto. La dilución de extracto que inhibió en un 50%  (IC50) la coloración del radical corresponde a la de 1/4 (línea Calipso). La concentración correspondiente a  1 (extracto sin diluir) no se presenta en el gráfico porque inhibió el 100% del radical.</w:t>
      </w:r>
    </w:p>
    <w:p w:rsidR="00286A24" w:rsidRPr="00286A24" w:rsidRDefault="00286A24" w:rsidP="00286A24">
      <w:pPr>
        <w:jc w:val="both"/>
        <w:rPr>
          <w:rFonts w:ascii="Arial" w:hAnsi="Arial" w:cs="Arial"/>
          <w:noProof/>
          <w:sz w:val="20"/>
          <w:szCs w:val="20"/>
        </w:rPr>
      </w:pPr>
    </w:p>
    <w:p w:rsidR="00B75691" w:rsidRPr="00135790" w:rsidRDefault="00B75691" w:rsidP="00286A24">
      <w:pPr>
        <w:jc w:val="both"/>
        <w:rPr>
          <w:rFonts w:ascii="Arial" w:hAnsi="Arial" w:cs="Arial"/>
          <w:b/>
          <w:noProof/>
          <w:sz w:val="20"/>
          <w:szCs w:val="20"/>
        </w:rPr>
      </w:pPr>
      <w:r w:rsidRPr="00286A24">
        <w:rPr>
          <w:rFonts w:ascii="Arial" w:hAnsi="Arial" w:cs="Arial"/>
          <w:noProof/>
          <w:sz w:val="20"/>
          <w:szCs w:val="20"/>
          <w:lang w:eastAsia="es-MX"/>
        </w:rPr>
        <w:drawing>
          <wp:anchor distT="0" distB="0" distL="114300" distR="114300" simplePos="0" relativeHeight="251658240" behindDoc="0" locked="0" layoutInCell="1" allowOverlap="1" wp14:anchorId="4F19DD37" wp14:editId="2E48701B">
            <wp:simplePos x="0" y="0"/>
            <wp:positionH relativeFrom="column">
              <wp:align>left</wp:align>
            </wp:positionH>
            <wp:positionV relativeFrom="paragraph">
              <wp:align>top</wp:align>
            </wp:positionV>
            <wp:extent cx="3441700" cy="1911350"/>
            <wp:effectExtent l="0" t="0" r="6350" b="0"/>
            <wp:wrapSquare wrapText="bothSides"/>
            <wp:docPr id="1" name="Imagen 1" descr="ALPECH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PECH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1700" cy="1911350"/>
                    </a:xfrm>
                    <a:prstGeom prst="rect">
                      <a:avLst/>
                    </a:prstGeom>
                    <a:noFill/>
                    <a:ln>
                      <a:noFill/>
                    </a:ln>
                  </pic:spPr>
                </pic:pic>
              </a:graphicData>
            </a:graphic>
          </wp:anchor>
        </w:drawing>
      </w:r>
      <w:r w:rsidR="00286A24" w:rsidRPr="00286A24">
        <w:rPr>
          <w:rFonts w:ascii="Arial" w:hAnsi="Arial" w:cs="Arial"/>
          <w:noProof/>
          <w:sz w:val="20"/>
          <w:szCs w:val="20"/>
        </w:rPr>
        <w:br w:type="textWrapping" w:clear="all"/>
      </w:r>
    </w:p>
    <w:p w:rsidR="00286A24" w:rsidRPr="00135790" w:rsidRDefault="00286A24" w:rsidP="00286A24">
      <w:pPr>
        <w:jc w:val="both"/>
        <w:rPr>
          <w:rFonts w:ascii="Arial" w:hAnsi="Arial" w:cs="Arial"/>
          <w:b/>
          <w:sz w:val="20"/>
          <w:szCs w:val="20"/>
        </w:rPr>
      </w:pPr>
      <w:r w:rsidRPr="00135790">
        <w:rPr>
          <w:rFonts w:ascii="Arial" w:hAnsi="Arial" w:cs="Arial"/>
          <w:b/>
          <w:sz w:val="20"/>
          <w:szCs w:val="20"/>
        </w:rPr>
        <w:t>Decoloración de Radical DPPH en presencia base para crema de lanolina con alpechín</w:t>
      </w:r>
    </w:p>
    <w:p w:rsidR="00286A24" w:rsidRPr="00286A24" w:rsidRDefault="00286A24" w:rsidP="00286A24">
      <w:pPr>
        <w:jc w:val="both"/>
        <w:rPr>
          <w:rFonts w:ascii="Arial" w:hAnsi="Arial" w:cs="Arial"/>
          <w:sz w:val="20"/>
          <w:szCs w:val="20"/>
        </w:rPr>
      </w:pPr>
      <w:r w:rsidRPr="00286A24">
        <w:rPr>
          <w:rFonts w:ascii="Arial" w:hAnsi="Arial" w:cs="Arial"/>
          <w:sz w:val="20"/>
          <w:szCs w:val="20"/>
        </w:rPr>
        <w:t>En la Figura</w:t>
      </w:r>
      <w:r w:rsidR="00135790">
        <w:rPr>
          <w:rFonts w:ascii="Arial" w:hAnsi="Arial" w:cs="Arial"/>
          <w:sz w:val="20"/>
          <w:szCs w:val="20"/>
        </w:rPr>
        <w:t xml:space="preserve"> </w:t>
      </w:r>
      <w:r w:rsidRPr="00286A24">
        <w:rPr>
          <w:rFonts w:ascii="Arial" w:hAnsi="Arial" w:cs="Arial"/>
          <w:sz w:val="20"/>
          <w:szCs w:val="20"/>
        </w:rPr>
        <w:t xml:space="preserve"> la línea celeste corresponde a la absorción del radical DPPH en un tiempo de 15 minutos en ausencia del extracto. Las líneas siguientes (verde, roja, violeta, Calipso y anaranjada, gris y rosada), corresponden a concentraciones crecientes del product</w:t>
      </w:r>
      <w:bookmarkStart w:id="0" w:name="_GoBack"/>
      <w:bookmarkEnd w:id="0"/>
      <w:r w:rsidRPr="00286A24">
        <w:rPr>
          <w:rFonts w:ascii="Arial" w:hAnsi="Arial" w:cs="Arial"/>
          <w:sz w:val="20"/>
          <w:szCs w:val="20"/>
        </w:rPr>
        <w:t xml:space="preserve">o. La dilución de extracto que inhibió en un 50%  (IC50) la coloración del radical está entre 1/2 y  1/4. La concentración correspondiente a  1 (extracto sin diluir) no se presenta en el gráfico porque inhibió el 100% del radical. Al realizar el cálculo de la IC 50 para este producto, esta resultó ser de IC50 = 511 </w:t>
      </w:r>
      <w:proofErr w:type="spellStart"/>
      <w:r w:rsidRPr="00286A24">
        <w:rPr>
          <w:rFonts w:ascii="Arial" w:hAnsi="Arial" w:cs="Arial"/>
          <w:sz w:val="20"/>
          <w:szCs w:val="20"/>
        </w:rPr>
        <w:t>ug</w:t>
      </w:r>
      <w:proofErr w:type="spellEnd"/>
      <w:r w:rsidRPr="00286A24">
        <w:rPr>
          <w:rFonts w:ascii="Arial" w:hAnsi="Arial" w:cs="Arial"/>
          <w:sz w:val="20"/>
          <w:szCs w:val="20"/>
        </w:rPr>
        <w:t>/</w:t>
      </w:r>
      <w:proofErr w:type="spellStart"/>
      <w:r w:rsidRPr="00286A24">
        <w:rPr>
          <w:rFonts w:ascii="Arial" w:hAnsi="Arial" w:cs="Arial"/>
          <w:sz w:val="20"/>
          <w:szCs w:val="20"/>
        </w:rPr>
        <w:t>mL</w:t>
      </w:r>
      <w:proofErr w:type="spellEnd"/>
    </w:p>
    <w:p w:rsidR="003C1AB9" w:rsidRPr="00286A24" w:rsidRDefault="00286A24" w:rsidP="00286A24">
      <w:pPr>
        <w:jc w:val="both"/>
        <w:rPr>
          <w:rFonts w:ascii="Arial" w:hAnsi="Arial" w:cs="Arial"/>
          <w:sz w:val="20"/>
          <w:szCs w:val="20"/>
        </w:rPr>
      </w:pPr>
      <w:r w:rsidRPr="00286A24">
        <w:rPr>
          <w:rFonts w:ascii="Arial" w:hAnsi="Arial" w:cs="Arial"/>
          <w:noProof/>
          <w:sz w:val="20"/>
          <w:szCs w:val="20"/>
          <w:lang w:eastAsia="es-MX"/>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3740150" cy="2076450"/>
            <wp:effectExtent l="0" t="0" r="0" b="0"/>
            <wp:wrapSquare wrapText="bothSides"/>
            <wp:docPr id="2" name="Imagen 2" descr="CRE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M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0150" cy="2076450"/>
                    </a:xfrm>
                    <a:prstGeom prst="rect">
                      <a:avLst/>
                    </a:prstGeom>
                    <a:noFill/>
                    <a:ln>
                      <a:noFill/>
                    </a:ln>
                  </pic:spPr>
                </pic:pic>
              </a:graphicData>
            </a:graphic>
          </wp:anchor>
        </w:drawing>
      </w:r>
      <w:r w:rsidR="00135790">
        <w:rPr>
          <w:rFonts w:ascii="Arial" w:hAnsi="Arial" w:cs="Arial"/>
          <w:sz w:val="20"/>
          <w:szCs w:val="20"/>
        </w:rPr>
        <w:br w:type="textWrapping" w:clear="all"/>
      </w:r>
    </w:p>
    <w:sectPr w:rsidR="003C1AB9" w:rsidRPr="00286A24" w:rsidSect="005468BA">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BF3" w:rsidRDefault="00901BF3" w:rsidP="00B75691">
      <w:pPr>
        <w:spacing w:after="0" w:line="240" w:lineRule="auto"/>
      </w:pPr>
      <w:r>
        <w:separator/>
      </w:r>
    </w:p>
  </w:endnote>
  <w:endnote w:type="continuationSeparator" w:id="0">
    <w:p w:rsidR="00901BF3" w:rsidRDefault="00901BF3" w:rsidP="00B75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BF3" w:rsidRDefault="00901BF3" w:rsidP="00B75691">
      <w:pPr>
        <w:spacing w:after="0" w:line="240" w:lineRule="auto"/>
      </w:pPr>
      <w:r>
        <w:separator/>
      </w:r>
    </w:p>
  </w:footnote>
  <w:footnote w:type="continuationSeparator" w:id="0">
    <w:p w:rsidR="00901BF3" w:rsidRDefault="00901BF3" w:rsidP="00B756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AC60C8"/>
    <w:multiLevelType w:val="hybridMultilevel"/>
    <w:tmpl w:val="79A8A65E"/>
    <w:lvl w:ilvl="0" w:tplc="D83E5482">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AB9"/>
    <w:rsid w:val="00135790"/>
    <w:rsid w:val="00286A24"/>
    <w:rsid w:val="003C1AB9"/>
    <w:rsid w:val="005468BA"/>
    <w:rsid w:val="00901BF3"/>
    <w:rsid w:val="00B468CF"/>
    <w:rsid w:val="00B75691"/>
    <w:rsid w:val="00B82847"/>
    <w:rsid w:val="00DA253F"/>
    <w:rsid w:val="00EE3AD0"/>
    <w:rsid w:val="00F10E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C1A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1AB9"/>
    <w:rPr>
      <w:rFonts w:ascii="Tahoma" w:hAnsi="Tahoma" w:cs="Tahoma"/>
      <w:sz w:val="16"/>
      <w:szCs w:val="16"/>
    </w:rPr>
  </w:style>
  <w:style w:type="paragraph" w:styleId="Encabezado">
    <w:name w:val="header"/>
    <w:basedOn w:val="Normal"/>
    <w:link w:val="EncabezadoCar"/>
    <w:uiPriority w:val="99"/>
    <w:unhideWhenUsed/>
    <w:rsid w:val="00B756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5691"/>
  </w:style>
  <w:style w:type="paragraph" w:styleId="Piedepgina">
    <w:name w:val="footer"/>
    <w:basedOn w:val="Normal"/>
    <w:link w:val="PiedepginaCar"/>
    <w:uiPriority w:val="99"/>
    <w:unhideWhenUsed/>
    <w:rsid w:val="00B756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56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C1A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1AB9"/>
    <w:rPr>
      <w:rFonts w:ascii="Tahoma" w:hAnsi="Tahoma" w:cs="Tahoma"/>
      <w:sz w:val="16"/>
      <w:szCs w:val="16"/>
    </w:rPr>
  </w:style>
  <w:style w:type="paragraph" w:styleId="Encabezado">
    <w:name w:val="header"/>
    <w:basedOn w:val="Normal"/>
    <w:link w:val="EncabezadoCar"/>
    <w:uiPriority w:val="99"/>
    <w:unhideWhenUsed/>
    <w:rsid w:val="00B756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5691"/>
  </w:style>
  <w:style w:type="paragraph" w:styleId="Piedepgina">
    <w:name w:val="footer"/>
    <w:basedOn w:val="Normal"/>
    <w:link w:val="PiedepginaCar"/>
    <w:uiPriority w:val="99"/>
    <w:unhideWhenUsed/>
    <w:rsid w:val="00B756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5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441</Words>
  <Characters>2426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dc:creator>
  <cp:lastModifiedBy>Rossana</cp:lastModifiedBy>
  <cp:revision>5</cp:revision>
  <dcterms:created xsi:type="dcterms:W3CDTF">2019-05-19T19:35:00Z</dcterms:created>
  <dcterms:modified xsi:type="dcterms:W3CDTF">2019-05-19T19:54:00Z</dcterms:modified>
</cp:coreProperties>
</file>